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E" w:rsidRPr="005D6B3B" w:rsidRDefault="003A257E" w:rsidP="003A257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6B3B">
        <w:rPr>
          <w:rFonts w:ascii="Arial" w:hAnsi="Arial" w:cs="Arial"/>
          <w:b/>
          <w:caps/>
          <w:color w:val="000000"/>
          <w:sz w:val="22"/>
          <w:szCs w:val="22"/>
        </w:rPr>
        <w:t>(Anexo 3)</w:t>
      </w:r>
    </w:p>
    <w:p w:rsidR="003A257E" w:rsidRPr="005D6B3B" w:rsidRDefault="003A257E" w:rsidP="003A257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6B3B">
        <w:rPr>
          <w:rFonts w:ascii="Arial" w:hAnsi="Arial" w:cs="Arial"/>
          <w:b/>
          <w:color w:val="000000"/>
          <w:sz w:val="22"/>
          <w:szCs w:val="22"/>
        </w:rPr>
        <w:t>ESTÁGIO PROBATÓRIO</w:t>
      </w:r>
    </w:p>
    <w:p w:rsidR="003A257E" w:rsidRDefault="003A257E" w:rsidP="003A257E">
      <w:pP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5D6B3B">
        <w:rPr>
          <w:rFonts w:ascii="Arial" w:hAnsi="Arial" w:cs="Arial"/>
          <w:b/>
          <w:color w:val="000000"/>
          <w:sz w:val="22"/>
          <w:szCs w:val="22"/>
        </w:rPr>
        <w:t xml:space="preserve">FORMULÁRIO DE AVALIAÇÃO DE DESEMPENHO FUNCIONAL – </w:t>
      </w:r>
      <w:r w:rsidRPr="005D6B3B">
        <w:rPr>
          <w:rFonts w:ascii="Arial" w:hAnsi="Arial" w:cs="Arial"/>
          <w:b/>
          <w:caps/>
          <w:color w:val="000000"/>
          <w:sz w:val="22"/>
          <w:szCs w:val="22"/>
        </w:rPr>
        <w:t xml:space="preserve">Chefia </w:t>
      </w:r>
      <w:proofErr w:type="gramStart"/>
      <w:r w:rsidRPr="005D6B3B">
        <w:rPr>
          <w:rFonts w:ascii="Arial" w:hAnsi="Arial" w:cs="Arial"/>
          <w:b/>
          <w:caps/>
          <w:color w:val="000000"/>
          <w:sz w:val="22"/>
          <w:szCs w:val="22"/>
        </w:rPr>
        <w:t>imediata</w:t>
      </w:r>
      <w:proofErr w:type="gramEnd"/>
      <w:r w:rsidRPr="005D6B3B">
        <w:rPr>
          <w:rFonts w:ascii="Arial" w:hAnsi="Arial" w:cs="Arial"/>
          <w:b/>
          <w:caps/>
          <w:color w:val="000000"/>
          <w:sz w:val="22"/>
          <w:szCs w:val="22"/>
        </w:rPr>
        <w:t xml:space="preserve"> </w:t>
      </w:r>
    </w:p>
    <w:p w:rsidR="003A257E" w:rsidRPr="005D6B3B" w:rsidRDefault="003A257E" w:rsidP="003A257E">
      <w:pP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3A257E" w:rsidRPr="007C7421" w:rsidRDefault="003A257E" w:rsidP="003A257E">
      <w:pPr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7C7421">
        <w:rPr>
          <w:rFonts w:ascii="Arial" w:hAnsi="Arial" w:cs="Arial"/>
          <w:b/>
          <w:smallCaps/>
          <w:color w:val="000000"/>
          <w:sz w:val="22"/>
          <w:szCs w:val="22"/>
        </w:rPr>
        <w:t>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9"/>
        <w:gridCol w:w="5741"/>
      </w:tblGrid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Nome do Servidor Estagiário: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Cargo do Servidor Estagiário: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Período de Estágio Probatório: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Período Avaliativo: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Unidade de avaliação: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3286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Nome da chefia imediata:</w:t>
            </w:r>
          </w:p>
        </w:tc>
        <w:tc>
          <w:tcPr>
            <w:tcW w:w="6745" w:type="dxa"/>
          </w:tcPr>
          <w:p w:rsidR="003A257E" w:rsidRPr="008D18F8" w:rsidRDefault="003A257E" w:rsidP="004D77BA">
            <w:pPr>
              <w:jc w:val="both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</w:tbl>
    <w:p w:rsidR="003A257E" w:rsidRDefault="003A257E" w:rsidP="003A257E">
      <w:pPr>
        <w:jc w:val="both"/>
        <w:rPr>
          <w:rFonts w:ascii="Arial" w:hAnsi="Arial" w:cs="Arial"/>
        </w:rPr>
      </w:pPr>
    </w:p>
    <w:p w:rsidR="003A257E" w:rsidRPr="007C7421" w:rsidRDefault="003A257E" w:rsidP="003A257E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7C7421">
        <w:rPr>
          <w:rFonts w:ascii="Arial" w:hAnsi="Arial" w:cs="Arial"/>
          <w:b/>
          <w:smallCaps/>
          <w:color w:val="000000"/>
          <w:sz w:val="22"/>
          <w:szCs w:val="22"/>
        </w:rPr>
        <w:t>Orientações</w:t>
      </w:r>
    </w:p>
    <w:p w:rsidR="003A257E" w:rsidRPr="00B950FA" w:rsidRDefault="003A257E" w:rsidP="003A257E">
      <w:pPr>
        <w:ind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B950FA">
        <w:rPr>
          <w:rFonts w:ascii="Arial" w:hAnsi="Arial" w:cs="Arial"/>
          <w:color w:val="000000"/>
          <w:sz w:val="22"/>
          <w:szCs w:val="22"/>
        </w:rPr>
        <w:t>- Este Formulário de Avaliação de Desempenho Funcional deve ser preenchido pela chefia imediata ou seu substituto legal.</w:t>
      </w:r>
    </w:p>
    <w:p w:rsidR="003A257E" w:rsidRPr="00B950FA" w:rsidRDefault="003A257E" w:rsidP="003A257E">
      <w:pPr>
        <w:ind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B950FA">
        <w:rPr>
          <w:rFonts w:ascii="Arial" w:hAnsi="Arial" w:cs="Arial"/>
          <w:color w:val="000000"/>
          <w:sz w:val="22"/>
          <w:szCs w:val="22"/>
        </w:rPr>
        <w:t>- Indique o nível de desempenho apresentado pelo servidor estagiário para cada um dos indicadores durante o período avaliativo, considerando os termos do Plano de Atividades e o ambiente de trabalho na unidade de avaliação.</w:t>
      </w:r>
    </w:p>
    <w:p w:rsidR="003A257E" w:rsidRPr="007C7421" w:rsidRDefault="003A257E" w:rsidP="003A257E">
      <w:pPr>
        <w:ind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B950FA">
        <w:rPr>
          <w:rFonts w:ascii="Arial" w:hAnsi="Arial" w:cs="Arial"/>
          <w:color w:val="000000"/>
          <w:sz w:val="22"/>
          <w:szCs w:val="22"/>
        </w:rPr>
        <w:t xml:space="preserve">- </w:t>
      </w:r>
      <w:r w:rsidRPr="00B950FA">
        <w:rPr>
          <w:rFonts w:ascii="Arial" w:hAnsi="Arial" w:cs="Arial"/>
          <w:b/>
          <w:color w:val="000000"/>
          <w:sz w:val="22"/>
          <w:szCs w:val="22"/>
          <w:u w:val="single"/>
        </w:rPr>
        <w:t>Obrigatoriamente</w:t>
      </w:r>
      <w:r w:rsidRPr="00B950FA">
        <w:rPr>
          <w:rFonts w:ascii="Arial" w:hAnsi="Arial" w:cs="Arial"/>
          <w:color w:val="000000"/>
          <w:sz w:val="22"/>
          <w:szCs w:val="22"/>
        </w:rPr>
        <w:t xml:space="preserve"> embase suas indicações de níveis de desempenho com evidências.</w:t>
      </w:r>
    </w:p>
    <w:p w:rsidR="003A257E" w:rsidRPr="007C7421" w:rsidRDefault="003A257E" w:rsidP="003A257E">
      <w:pPr>
        <w:ind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B950FA">
        <w:rPr>
          <w:rFonts w:ascii="Arial" w:hAnsi="Arial" w:cs="Arial"/>
          <w:color w:val="000000"/>
          <w:sz w:val="22"/>
          <w:szCs w:val="22"/>
        </w:rPr>
        <w:t>- Este Formulário de Avaliação de Desempenho Funcional deve ser encaminhado à Comissão de Avaliação de Desempenho Funcional até o 10º dia útil após o término do período avaliativo.</w:t>
      </w:r>
    </w:p>
    <w:p w:rsidR="003A257E" w:rsidRDefault="003A257E" w:rsidP="003A257E">
      <w:pPr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2"/>
        <w:gridCol w:w="26"/>
        <w:gridCol w:w="38"/>
        <w:gridCol w:w="17"/>
        <w:gridCol w:w="1904"/>
        <w:gridCol w:w="19"/>
        <w:gridCol w:w="77"/>
        <w:gridCol w:w="38"/>
        <w:gridCol w:w="1850"/>
        <w:gridCol w:w="13"/>
        <w:gridCol w:w="115"/>
        <w:gridCol w:w="55"/>
        <w:gridCol w:w="1518"/>
        <w:gridCol w:w="284"/>
        <w:gridCol w:w="6"/>
        <w:gridCol w:w="1695"/>
      </w:tblGrid>
      <w:tr w:rsidR="003A257E" w:rsidRPr="00E937F7" w:rsidTr="004D77BA">
        <w:trPr>
          <w:trHeight w:val="665"/>
        </w:trPr>
        <w:tc>
          <w:tcPr>
            <w:tcW w:w="9606" w:type="dxa"/>
            <w:gridSpan w:val="17"/>
            <w:shd w:val="clear" w:color="auto" w:fill="BFBFBF"/>
            <w:vAlign w:val="center"/>
          </w:tcPr>
          <w:p w:rsidR="003A257E" w:rsidRPr="00E937F7" w:rsidRDefault="003A257E" w:rsidP="004D77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B950FA">
              <w:rPr>
                <w:rFonts w:ascii="Arial" w:hAnsi="Arial" w:cs="Arial"/>
                <w:b/>
                <w:color w:val="000000"/>
              </w:rPr>
              <w:t>Indique as tarefas que o servidor estagiário desempenhou neste período avaliativo.</w:t>
            </w:r>
          </w:p>
        </w:tc>
      </w:tr>
      <w:tr w:rsidR="003A257E" w:rsidRPr="00E937F7" w:rsidTr="004D77BA">
        <w:trPr>
          <w:trHeight w:val="1150"/>
        </w:trPr>
        <w:tc>
          <w:tcPr>
            <w:tcW w:w="9606" w:type="dxa"/>
            <w:gridSpan w:val="17"/>
          </w:tcPr>
          <w:p w:rsidR="003A257E" w:rsidRDefault="003A257E" w:rsidP="004D77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  <w:p w:rsidR="003A257E" w:rsidRPr="00E937F7" w:rsidRDefault="003A257E" w:rsidP="004D77B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A257E" w:rsidRPr="008D18F8" w:rsidTr="004D77BA">
        <w:trPr>
          <w:trHeight w:val="283"/>
        </w:trPr>
        <w:tc>
          <w:tcPr>
            <w:tcW w:w="9606" w:type="dxa"/>
            <w:gridSpan w:val="17"/>
            <w:shd w:val="clear" w:color="auto" w:fill="D9D9D9"/>
            <w:vAlign w:val="center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smallCaps/>
                <w:color w:val="000000"/>
                <w:szCs w:val="18"/>
              </w:rPr>
              <w:t>DISCIPLINA</w:t>
            </w:r>
          </w:p>
        </w:tc>
      </w:tr>
      <w:tr w:rsidR="003A257E" w:rsidRPr="008D18F8" w:rsidTr="004D77BA">
        <w:trPr>
          <w:trHeight w:val="283"/>
        </w:trPr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257E" w:rsidRPr="008D18F8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1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à adequação às normas, regras e procedimentos que regulam as atividades e condutas no âmbito do Ministério Público.</w:t>
            </w:r>
          </w:p>
        </w:tc>
      </w:tr>
      <w:tr w:rsidR="003A257E" w:rsidRPr="008D18F8" w:rsidTr="004D77BA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( </w:t>
            </w:r>
            <w:r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) Não atende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) Raramente atende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/>
                <w:szCs w:val="16"/>
              </w:rPr>
              <w:t xml:space="preserve">  </w:t>
            </w:r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) Quase sempre atende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/>
                <w:szCs w:val="16"/>
              </w:rPr>
              <w:t xml:space="preserve">  </w:t>
            </w:r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) Atende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/>
                <w:szCs w:val="16"/>
              </w:rPr>
              <w:t xml:space="preserve"> </w:t>
            </w:r>
            <w:r w:rsidRPr="008D18F8">
              <w:rPr>
                <w:rFonts w:ascii="Arial" w:hAnsi="Arial" w:cs="Arial"/>
                <w:b/>
                <w:color w:val="000000"/>
                <w:szCs w:val="16"/>
              </w:rPr>
              <w:t xml:space="preserve">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6"/>
              </w:rPr>
              <w:t>) Atende e supera as expectativas</w:t>
            </w:r>
          </w:p>
        </w:tc>
      </w:tr>
      <w:tr w:rsidR="003A257E" w:rsidRPr="008D18F8" w:rsidTr="004D77BA">
        <w:trPr>
          <w:trHeight w:val="283"/>
        </w:trPr>
        <w:tc>
          <w:tcPr>
            <w:tcW w:w="1809" w:type="dxa"/>
            <w:shd w:val="clear" w:color="auto" w:fill="FFFFFF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Não respeita s normas, regras e procedimentos, agindo em desacordo com estes.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Em regra não segue as normas, regras ou procedimentos. Quando alertado adéqua seu proceder.</w:t>
            </w:r>
          </w:p>
        </w:tc>
        <w:tc>
          <w:tcPr>
            <w:tcW w:w="1984" w:type="dxa"/>
            <w:gridSpan w:val="4"/>
            <w:shd w:val="clear" w:color="auto" w:fill="FFFFFF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Em regra segue as normas, regras e procedimentos, buscando esclarecimentos prévios quando tem alguma dúvida.</w:t>
            </w:r>
          </w:p>
        </w:tc>
        <w:tc>
          <w:tcPr>
            <w:tcW w:w="1701" w:type="dxa"/>
            <w:gridSpan w:val="4"/>
            <w:shd w:val="clear" w:color="auto" w:fill="FFFFFF"/>
          </w:tcPr>
          <w:p w:rsidR="003A257E" w:rsidRPr="008D18F8" w:rsidRDefault="003A257E" w:rsidP="004D77BA">
            <w:pPr>
              <w:tabs>
                <w:tab w:val="left" w:pos="1552"/>
              </w:tabs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Sempre cumpre as normas, regras e procedimentos.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Sempre cumpre as normas, regras e procedimentos, além de estimular os colegas de trabalho ao cumprimento dos mesmos.</w:t>
            </w:r>
          </w:p>
        </w:tc>
      </w:tr>
      <w:tr w:rsidR="003A257E" w:rsidRPr="008D18F8" w:rsidTr="004D77BA">
        <w:trPr>
          <w:trHeight w:val="692"/>
        </w:trPr>
        <w:tc>
          <w:tcPr>
            <w:tcW w:w="9606" w:type="dxa"/>
            <w:gridSpan w:val="17"/>
            <w:shd w:val="clear" w:color="auto" w:fill="FFFFFF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Evidências:</w:t>
            </w: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  <w:vAlign w:val="center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smallCaps/>
                <w:color w:val="000000"/>
                <w:szCs w:val="18"/>
              </w:rPr>
              <w:t>DISCIPLINA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uppressAutoHyphens/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2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aos relacionamentos interpessoais no ambiente de trabalho, considerando chefia, colegas, estagiários, terceirizados, partes, servidores de outros órgãos públicos, fornecedores e público externo.</w:t>
            </w:r>
          </w:p>
        </w:tc>
      </w:tr>
      <w:tr w:rsidR="003A257E" w:rsidRPr="008D18F8" w:rsidTr="004D77BA">
        <w:tc>
          <w:tcPr>
            <w:tcW w:w="2032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203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2033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742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802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70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2032" w:type="dxa"/>
            <w:gridSpan w:val="5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Desrespeita as pessoas ou não é urbano ou inicia ou mantém atritos que prejudicam o andamento dos trabalhos.</w:t>
            </w:r>
          </w:p>
        </w:tc>
        <w:tc>
          <w:tcPr>
            <w:tcW w:w="2038" w:type="dxa"/>
            <w:gridSpan w:val="4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 desrespeita ou não é urbano com alguma pessoa ou mantém atrito que prejudica o andamento dos trabalhos.</w:t>
            </w:r>
          </w:p>
        </w:tc>
        <w:tc>
          <w:tcPr>
            <w:tcW w:w="2033" w:type="dxa"/>
            <w:gridSpan w:val="4"/>
          </w:tcPr>
          <w:p w:rsidR="003A257E" w:rsidRPr="008D18F8" w:rsidRDefault="003A257E" w:rsidP="004D77BA">
            <w:pPr>
              <w:tabs>
                <w:tab w:val="left" w:pos="1742"/>
              </w:tabs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Preocupa-se em respeitar as pessoas agindo com urbanidade ou esforça-se para sanar os conflitos em que é parte envolvida no trabalho.</w:t>
            </w:r>
          </w:p>
        </w:tc>
        <w:tc>
          <w:tcPr>
            <w:tcW w:w="1802" w:type="dxa"/>
            <w:gridSpan w:val="2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Sempre respeita e trata com urbanidade a todos.</w:t>
            </w:r>
          </w:p>
        </w:tc>
        <w:tc>
          <w:tcPr>
            <w:tcW w:w="1701" w:type="dxa"/>
            <w:gridSpan w:val="2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Sempre respeita e trata com urbanidade a todos, sendo cortês e auxiliando e promovendo a resolução de conflitos que porventura aconteçam no ambiente de trabalho.</w:t>
            </w:r>
          </w:p>
        </w:tc>
      </w:tr>
      <w:tr w:rsidR="003A257E" w:rsidRPr="008D18F8" w:rsidTr="004D77BA">
        <w:trPr>
          <w:trHeight w:val="682"/>
        </w:trPr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EFICIÊNCIA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025A24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3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ao grau de conhecimento teórico acerca das atividades relativas ao cargo que exerce.</w:t>
            </w:r>
          </w:p>
        </w:tc>
      </w:tr>
      <w:tr w:rsidR="003A257E" w:rsidRPr="008D18F8" w:rsidTr="004D77BA">
        <w:tc>
          <w:tcPr>
            <w:tcW w:w="2032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203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2033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60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802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70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2032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>Não detém conhecimento teórico suficiente ao exercício do cargo.</w:t>
            </w:r>
          </w:p>
        </w:tc>
        <w:tc>
          <w:tcPr>
            <w:tcW w:w="203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t xml:space="preserve">Falta-lhe a maioria dos fundamentos teóricos imprescindíveis ao </w:t>
            </w: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exercício do cargo e não </w:t>
            </w:r>
            <w:proofErr w:type="gramStart"/>
            <w:r w:rsidRPr="008D18F8">
              <w:rPr>
                <w:rFonts w:ascii="Arial" w:hAnsi="Arial" w:cs="Arial"/>
                <w:color w:val="000000"/>
                <w:szCs w:val="16"/>
              </w:rPr>
              <w:t>busca adquiri-los</w:t>
            </w:r>
            <w:proofErr w:type="gramEnd"/>
            <w:r w:rsidRPr="008D18F8">
              <w:rPr>
                <w:rFonts w:ascii="Arial" w:hAnsi="Arial" w:cs="Arial"/>
                <w:color w:val="000000"/>
                <w:szCs w:val="16"/>
              </w:rPr>
              <w:t>.</w:t>
            </w:r>
          </w:p>
        </w:tc>
        <w:tc>
          <w:tcPr>
            <w:tcW w:w="2033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Faltam-lhe pontuais fundamentos teóricos necessários ao </w:t>
            </w: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exercício do cargo, mas </w:t>
            </w:r>
            <w:proofErr w:type="gramStart"/>
            <w:r w:rsidRPr="008D18F8">
              <w:rPr>
                <w:rFonts w:ascii="Arial" w:hAnsi="Arial" w:cs="Arial"/>
                <w:color w:val="000000"/>
                <w:szCs w:val="16"/>
              </w:rPr>
              <w:t>busca supri-los</w:t>
            </w:r>
            <w:proofErr w:type="gramEnd"/>
            <w:r w:rsidRPr="008D18F8">
              <w:rPr>
                <w:rFonts w:ascii="Arial" w:hAnsi="Arial" w:cs="Arial"/>
                <w:color w:val="000000"/>
                <w:szCs w:val="16"/>
              </w:rPr>
              <w:t>.</w:t>
            </w:r>
          </w:p>
        </w:tc>
        <w:tc>
          <w:tcPr>
            <w:tcW w:w="1802" w:type="dxa"/>
            <w:gridSpan w:val="2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Detém o conhecimento teórico suficiente ao exercício do </w:t>
            </w: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>cargo.</w:t>
            </w:r>
          </w:p>
        </w:tc>
        <w:tc>
          <w:tcPr>
            <w:tcW w:w="1701" w:type="dxa"/>
            <w:gridSpan w:val="2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6"/>
              </w:rPr>
            </w:pP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Detém o conhecimento teórico suficiente ao </w:t>
            </w:r>
            <w:r w:rsidRPr="008D18F8">
              <w:rPr>
                <w:rFonts w:ascii="Arial" w:hAnsi="Arial" w:cs="Arial"/>
                <w:color w:val="000000"/>
                <w:szCs w:val="16"/>
              </w:rPr>
              <w:lastRenderedPageBreak/>
              <w:t>exercício do cargo e compartilha.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EFICIÊNCIA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025A24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4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ao domínio do planejamento e organização das suas atividades e tarefas.</w:t>
            </w:r>
          </w:p>
        </w:tc>
      </w:tr>
      <w:tr w:rsidR="003A257E" w:rsidRPr="008D18F8" w:rsidTr="004D77BA">
        <w:tc>
          <w:tcPr>
            <w:tcW w:w="2015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2017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2016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85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70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2015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planeja e não organiza suas atividades e tarefas, causando transtornos ao andamento do serviço, necessita sempre ser supervisionado.</w:t>
            </w:r>
          </w:p>
        </w:tc>
        <w:tc>
          <w:tcPr>
            <w:tcW w:w="2017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Apresenta falta de planejamento e organização, causando transtornos ao andamento do serviço e precisa ser supervisionado.</w:t>
            </w:r>
          </w:p>
        </w:tc>
        <w:tc>
          <w:tcPr>
            <w:tcW w:w="2016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Por vezes, necessita ser orientado quanto ao planejamento e organização, não causando transtornos ao andamento do serviço.</w:t>
            </w:r>
          </w:p>
        </w:tc>
        <w:tc>
          <w:tcPr>
            <w:tcW w:w="1857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Planeja e organiza adequadamente suas atividades.</w:t>
            </w:r>
          </w:p>
        </w:tc>
        <w:tc>
          <w:tcPr>
            <w:tcW w:w="1701" w:type="dxa"/>
            <w:gridSpan w:val="2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Planeja e organiza adequadamente suas atividades e propõe melhorias no planejamento ou na organização da unidade de lotação.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EFICIÊNCIA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025A24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5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à forma de execução das suas atividades.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tabs>
                <w:tab w:val="left" w:pos="1734"/>
              </w:tabs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segue os procedimentos operacionais padrão (POP) ou as orientações recebidas, gerando o não alcance dos resultados previstos.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não segue procedimentos operacionais padrão (POP) ou as orientações recebidas, dificultando ou tardando o alcance dos resultados previstos.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2077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segue os procedimentos operacionais padrão (POP) ou as orientações recebidas. Quando não segue, os resultados previstos mesmo assim são alcançados.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Segue os procedimentos operacionais padrão (POP) ou as orientações recebidas, alcançando os resultados previstos.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Segue os procedimentos operacionais padrão (POP) ou as orientações recebidas, alcançando os resultados previstos, além de propor, quando </w:t>
            </w: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necessário, a revisão das rotinas operacionais.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EFICIÊNCIA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025A24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6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025A24">
              <w:rPr>
                <w:rFonts w:ascii="Arial" w:hAnsi="Arial" w:cs="Arial"/>
                <w:color w:val="000000"/>
                <w:szCs w:val="18"/>
              </w:rPr>
              <w:t>Quanto à iniciativa em resolver os problemas que surgem na execução das suas atividades e tarefas.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tem iniciativa em resolver os problemas que surgem na execução das suas atividades e tarefas e/ou não o encaminha a quem possa resolvê-lo.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Tem dificuldade em resolver os problemas que surgem na execução das suas atividades e tarefas e os leva para outra pessoa resolver.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Consegue solucionar os problemas de menor complexidade que surgem na execução das suas atividades e tarefas e dá o correto encaminhamento aos que não consegue resolver.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Soluciona adequadamente todos os problemas que surgem na execução das suas atividades e tarefas.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Soluciona adequadamente todos os problemas que surgem na execução das suas atividades e tarefas e apresenta soluções inovadoras.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EFICIÊNCIA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  <w:vAlign w:val="center"/>
          </w:tcPr>
          <w:p w:rsidR="003A257E" w:rsidRPr="00561AB0" w:rsidRDefault="003A257E" w:rsidP="004D77BA">
            <w:pPr>
              <w:suppressAutoHyphens/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7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561AB0">
              <w:rPr>
                <w:rFonts w:ascii="Arial" w:hAnsi="Arial" w:cs="Arial"/>
                <w:color w:val="000000"/>
                <w:szCs w:val="18"/>
              </w:rPr>
              <w:t>Quanto ao modo como utiliza e mantém os recursos (equipamentos, materiais, comunicações, sistemas corporativos, softwares, ferramentas, etc.) colocados à disposição pela Instituição.</w:t>
            </w:r>
          </w:p>
        </w:tc>
      </w:tr>
      <w:tr w:rsidR="003A257E" w:rsidRPr="008D18F8" w:rsidTr="004D77BA">
        <w:tc>
          <w:tcPr>
            <w:tcW w:w="195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85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84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85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70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51" w:type="dxa"/>
            <w:gridSpan w:val="2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Sempre desperdiça materiais, não utiliza adequadamente os recursos e/ou faz uso dos recursos para finalidade </w:t>
            </w: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diversa da do Ministério Público.</w:t>
            </w:r>
          </w:p>
        </w:tc>
        <w:tc>
          <w:tcPr>
            <w:tcW w:w="2004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 xml:space="preserve">Desperdiça materiais, não utiliza adequadamente os recursos e não busca aprender a melhor utilizar os </w:t>
            </w: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recursos dos quais não tem domínio completo.</w:t>
            </w:r>
          </w:p>
        </w:tc>
        <w:tc>
          <w:tcPr>
            <w:tcW w:w="1965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Procura bem utilizar materiais e busca aprender a utilizar melhor os recursos dos quais não tem domínio completo.</w:t>
            </w:r>
          </w:p>
        </w:tc>
        <w:tc>
          <w:tcPr>
            <w:tcW w:w="1985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Utiliza os materiais e usa</w:t>
            </w:r>
            <w:proofErr w:type="gramStart"/>
            <w:r w:rsidRPr="008D18F8">
              <w:rPr>
                <w:rFonts w:ascii="Arial" w:hAnsi="Arial" w:cs="Arial"/>
                <w:color w:val="000000"/>
                <w:szCs w:val="18"/>
              </w:rPr>
              <w:t xml:space="preserve">  </w:t>
            </w:r>
            <w:proofErr w:type="gramEnd"/>
            <w:r w:rsidRPr="008D18F8">
              <w:rPr>
                <w:rFonts w:ascii="Arial" w:hAnsi="Arial" w:cs="Arial"/>
                <w:color w:val="000000"/>
                <w:szCs w:val="18"/>
              </w:rPr>
              <w:t>os recursos necessários às suas atividades e tarefas de forma adequada.</w:t>
            </w:r>
          </w:p>
        </w:tc>
        <w:tc>
          <w:tcPr>
            <w:tcW w:w="1701" w:type="dxa"/>
            <w:gridSpan w:val="2"/>
          </w:tcPr>
          <w:p w:rsidR="003A257E" w:rsidRPr="008D18F8" w:rsidRDefault="003A257E" w:rsidP="004D77BA">
            <w:pPr>
              <w:pStyle w:val="PargrafodaLista"/>
              <w:spacing w:before="120"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 w:val="20"/>
                <w:szCs w:val="18"/>
              </w:rPr>
              <w:t xml:space="preserve">Utiliza os materiais e usa os recursos necessários às suas atividades e tarefas de forma </w:t>
            </w:r>
            <w:r w:rsidRPr="008D18F8">
              <w:rPr>
                <w:rFonts w:ascii="Arial" w:hAnsi="Arial" w:cs="Arial"/>
                <w:color w:val="000000"/>
                <w:sz w:val="20"/>
                <w:szCs w:val="18"/>
              </w:rPr>
              <w:lastRenderedPageBreak/>
              <w:t>adequada, além de auxiliar colegas de trabalho a bem utilizar equipamentos e sistemas corporativos.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aps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aps/>
                <w:color w:val="000000"/>
                <w:szCs w:val="18"/>
              </w:rPr>
              <w:t>responsabilidade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561AB0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8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561AB0">
              <w:rPr>
                <w:rFonts w:ascii="Arial" w:hAnsi="Arial" w:cs="Arial"/>
                <w:color w:val="000000"/>
                <w:szCs w:val="18"/>
              </w:rPr>
              <w:t>Quanto ao cumprimento dos compromissos assumidos da forma recomendável ou combinada, nos prazos necessários.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tabs>
                <w:tab w:val="left" w:pos="1701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cumpre com os compromissos assumidos no âmbito do Ministério Público e não apresenta justificativa ou, quando apresenta, ela é inconsistente.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851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Em regra, cumpre com os compromissos assumidos no âmbito do Ministério Público. 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Prevendo impossibilidade de cumprimento, não propõe alternativas de execução.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Quando descumpre, não apresenta justificativa ou apresenta justificativa inconsistente.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Em regra, cumpre com os compromissos assumidos no âmbito do Ministério Público. 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Prevendo impossibilidade de cumprimento, propõe alternativas de execução.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Quando descumpre, apresenta justificativa consistente.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Cumpre com os compromissos assumidos no âmbito do Ministério Público.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Prevendo impossibilidade de cumprimento, propõe alternativas de execução.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Cumpre com os compromissos assumidos no âmbito do Ministério Público, </w:t>
            </w: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uppressAutoHyphens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Prevendo impossibilidade de cumprimento, propõe alternativas de execução, além de colaborar no sentido de que os colegas de trabalho também assim procedam.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PRODUTIVIDADE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561AB0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9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)-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561AB0">
              <w:rPr>
                <w:rFonts w:ascii="Arial" w:hAnsi="Arial" w:cs="Arial"/>
                <w:color w:val="000000"/>
                <w:szCs w:val="18"/>
              </w:rPr>
              <w:t xml:space="preserve">Quanto à quantidade de atividades realizadas, consideradas a realidade de cada unidade de </w:t>
            </w:r>
            <w:r w:rsidRPr="00561AB0">
              <w:rPr>
                <w:rFonts w:ascii="Arial" w:hAnsi="Arial" w:cs="Arial"/>
                <w:color w:val="000000"/>
                <w:szCs w:val="18"/>
              </w:rPr>
              <w:lastRenderedPageBreak/>
              <w:t>lotação e da complexidade das tarefas.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2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701" w:type="dxa"/>
            <w:gridSpan w:val="2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realiza todas as atividades e tarefas que lhe são atribuídas, causando atraso no andamento dos trabalhos.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Não realiza todas as atividades e tarefas que lhe são atribuídas.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realiza todas as atividades e tarefas que lhe são atribuídas, sendo que, quando ocorre de não cumprir com todas, não causa atraso no andamento dos trabalhos.</w:t>
            </w:r>
          </w:p>
        </w:tc>
        <w:tc>
          <w:tcPr>
            <w:tcW w:w="1972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Realiza todas as atividades e tarefas que lhe são atribuídas.</w:t>
            </w:r>
          </w:p>
        </w:tc>
        <w:tc>
          <w:tcPr>
            <w:tcW w:w="1701" w:type="dxa"/>
            <w:gridSpan w:val="2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Realiza todas as atividades e tarefas que lhe são atribuídas, além de auxiliar em outras relativas à unidade de lotação.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PRODUTIVIDADE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10)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-</w:t>
            </w:r>
            <w:r w:rsidRPr="00561AB0">
              <w:rPr>
                <w:rFonts w:ascii="Arial" w:hAnsi="Arial" w:cs="Arial"/>
                <w:color w:val="000000"/>
                <w:szCs w:val="18"/>
              </w:rPr>
              <w:t xml:space="preserve"> Quanto à qualidade do conteúdo técnico da atividade executada ou do trabalho apresentado.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tabs>
                <w:tab w:val="left" w:pos="1870"/>
              </w:tabs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As ações que realiza ou os trabalhos / documentos que apresenta não atendem aos requisitos técnicos, precisando ser refeitos.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212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apresenta falhas quanto aos requisitos técnicos, nas ações que realiza ou nos trabalhos/documentos que apresenta, precisando ser refeitos ou corrigidos.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Apresenta falhas quanto aos requisitos técnicos, nas ações que realiza ou nos trabalhos/documentos que apresenta, precisando de correções.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As ações que realiza ou os trabalhos/documentos que apresenta atendem aos requisitos técnicos.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As ações que realiza ou os trabalhos / documentos que apresenta atendem aos requisitos técnicos, além de colaborar com os colegas de trabalho no desenvolvimento de suas habilidades.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PRODUTIVIDADE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561AB0" w:rsidRDefault="003A257E" w:rsidP="004D77BA">
            <w:pPr>
              <w:suppressAutoHyphens/>
              <w:spacing w:before="120" w:after="120"/>
              <w:ind w:left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11)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561AB0">
              <w:rPr>
                <w:rFonts w:ascii="Arial" w:hAnsi="Arial" w:cs="Arial"/>
                <w:color w:val="000000"/>
                <w:szCs w:val="18"/>
              </w:rPr>
              <w:t>Quanto à capacidade de assimilar conhecimentos e aplicá-los na execução de suas atividades.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) Raramente </w:t>
            </w:r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>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) Quase </w:t>
            </w:r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>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tabs>
                <w:tab w:val="left" w:pos="1870"/>
              </w:tabs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) Atende e </w:t>
            </w:r>
            <w:r w:rsidRPr="008D18F8">
              <w:rPr>
                <w:rFonts w:ascii="Arial" w:hAnsi="Arial" w:cs="Arial"/>
                <w:b/>
                <w:color w:val="000000"/>
                <w:szCs w:val="18"/>
              </w:rPr>
              <w:lastRenderedPageBreak/>
              <w:t>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Apesar de orientado e informado, não assimila os conhecimentos ou, assimilando-os, não os aplica da forma estabelecida na execução de suas atividades/tarefas.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orientado e informado, não assimila os conhecimentos ou, assimilando-os, não os aplica da forma estabelecida na execução de suas atividades/tarefas, solicitando a mesma orientação novamente.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Em regra, orientado e informado, assimila os conhecimentos os aplica da forma estabelecida na execução de atividades/suas tarefas. Quando não assimila, solicita a mesma orientação novamente.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tabs>
                <w:tab w:val="left" w:pos="156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Orientado e informado, assimila os conhecimentos e os aplica da forma estabelecida na execução de suas atividades/ tarefas.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tabs>
                <w:tab w:val="left" w:pos="1728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Orientado e informado, assimila os conhecimentos e os </w:t>
            </w:r>
            <w:proofErr w:type="gramStart"/>
            <w:r w:rsidRPr="008D18F8">
              <w:rPr>
                <w:rFonts w:ascii="Arial" w:hAnsi="Arial" w:cs="Arial"/>
                <w:color w:val="000000"/>
                <w:szCs w:val="18"/>
              </w:rPr>
              <w:t>aplica</w:t>
            </w:r>
            <w:proofErr w:type="gramEnd"/>
            <w:r w:rsidRPr="008D18F8">
              <w:rPr>
                <w:rFonts w:ascii="Arial" w:hAnsi="Arial" w:cs="Arial"/>
                <w:color w:val="000000"/>
                <w:szCs w:val="18"/>
              </w:rPr>
              <w:t xml:space="preserve"> da forma estabelecida na execução de suas atividades/ tarefas, além de colaborar como multiplicador do conhecimento junto aos colegas na realização de suas atividades/tarefas.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ASSIDUIDADE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056ADC" w:rsidRDefault="003A257E" w:rsidP="004D77BA">
            <w:pPr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12)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-</w:t>
            </w:r>
            <w:r w:rsidRPr="00056ADC">
              <w:rPr>
                <w:rFonts w:ascii="Arial" w:hAnsi="Arial" w:cs="Arial"/>
                <w:color w:val="000000"/>
                <w:szCs w:val="18"/>
              </w:rPr>
              <w:t xml:space="preserve"> Quanto à frequência ao trabalho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c>
          <w:tcPr>
            <w:tcW w:w="1977" w:type="dxa"/>
            <w:gridSpan w:val="3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reiterada, durante cada um de todos os meses do período avaliativo, não comparece ou não permanece no ambiente de trabalho e não comunica acerca das faltas à chefia imediata.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reiterada, durante o período avaliativo, não comparece ou não permanece no ambiente de trabalho ou não comunica acerca das faltas à chefia imediata. Quando comunica as faltas à chefia imediata o faz posteriormente aos compromissos.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esporádica, durante o período avaliativo, não comparece ou não permanece no ambiente de trabalho, comunicando as faltas à chefia imediata posteriormente aos compromissos.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Comparece e permanece no ambiente de trabalho e comunica à chefia imediata acerca das faltas ou das saídas antecipadas de modo a não gerar transtorno ao andamento dos trabalhos nem ao atendimento às partes.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tabs>
                <w:tab w:val="left" w:pos="1560"/>
                <w:tab w:val="left" w:pos="2120"/>
              </w:tabs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Comparece e permanece no ambiente de trabalho e comunica as faltas ou as saídas antecipadas de modo a não gerar transtorno ao andamento dos trabalhos nem ao atendimento às partes, além de ter flexibilidade para eventuais mutirões/plantões de acordo com a necessidade da Instituição. </w:t>
            </w:r>
          </w:p>
        </w:tc>
      </w:tr>
      <w:tr w:rsidR="003A257E" w:rsidRPr="008D18F8" w:rsidTr="004D77BA"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lastRenderedPageBreak/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  <w:vAlign w:val="center"/>
          </w:tcPr>
          <w:p w:rsidR="003A257E" w:rsidRPr="008D18F8" w:rsidRDefault="003A257E" w:rsidP="004D77B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ASSIDUIDADE</w:t>
            </w: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  <w:vAlign w:val="center"/>
          </w:tcPr>
          <w:p w:rsidR="003A257E" w:rsidRPr="00056ADC" w:rsidRDefault="003A257E" w:rsidP="004D77BA">
            <w:pPr>
              <w:suppressAutoHyphens/>
              <w:spacing w:before="120" w:after="120"/>
              <w:ind w:firstLine="426"/>
              <w:rPr>
                <w:rFonts w:ascii="Arial" w:hAnsi="Arial" w:cs="Arial"/>
                <w:color w:val="000000"/>
                <w:szCs w:val="18"/>
              </w:rPr>
            </w:pPr>
            <w:proofErr w:type="gramStart"/>
            <w:r w:rsidRPr="00B950FA">
              <w:rPr>
                <w:rFonts w:ascii="Arial" w:hAnsi="Arial" w:cs="Arial"/>
                <w:color w:val="000000"/>
                <w:szCs w:val="18"/>
              </w:rPr>
              <w:t>13)</w:t>
            </w:r>
            <w:proofErr w:type="gramEnd"/>
            <w:r w:rsidRPr="00B950FA">
              <w:rPr>
                <w:rFonts w:ascii="Arial" w:hAnsi="Arial" w:cs="Arial"/>
                <w:color w:val="000000"/>
                <w:szCs w:val="18"/>
              </w:rPr>
              <w:t>-</w:t>
            </w:r>
            <w:r w:rsidRPr="00056ADC">
              <w:rPr>
                <w:rFonts w:ascii="Arial" w:hAnsi="Arial" w:cs="Arial"/>
                <w:color w:val="000000"/>
                <w:szCs w:val="18"/>
              </w:rPr>
              <w:t xml:space="preserve"> Quanto à pontualidade ao trabalho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</w:tc>
      </w:tr>
      <w:tr w:rsidR="003A257E" w:rsidRPr="008D18F8" w:rsidTr="004D77BA">
        <w:tc>
          <w:tcPr>
            <w:tcW w:w="1977" w:type="dxa"/>
            <w:gridSpan w:val="3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Não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Raramente atende</w:t>
            </w:r>
          </w:p>
        </w:tc>
        <w:tc>
          <w:tcPr>
            <w:tcW w:w="1978" w:type="dxa"/>
            <w:gridSpan w:val="4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Quase sempre atende</w:t>
            </w:r>
          </w:p>
        </w:tc>
        <w:tc>
          <w:tcPr>
            <w:tcW w:w="1978" w:type="dxa"/>
            <w:gridSpan w:val="5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</w:t>
            </w:r>
          </w:p>
        </w:tc>
        <w:tc>
          <w:tcPr>
            <w:tcW w:w="1695" w:type="dxa"/>
            <w:vAlign w:val="center"/>
          </w:tcPr>
          <w:p w:rsidR="003A257E" w:rsidRPr="008D18F8" w:rsidRDefault="003A257E" w:rsidP="004D77BA">
            <w:pPr>
              <w:suppressAutoHyphens/>
              <w:spacing w:before="120"/>
              <w:ind w:left="-114"/>
              <w:jc w:val="center"/>
              <w:rPr>
                <w:rFonts w:ascii="Arial" w:hAnsi="Arial" w:cs="Arial"/>
                <w:b/>
                <w:color w:val="000000"/>
                <w:szCs w:val="18"/>
              </w:rPr>
            </w:pPr>
            <w:proofErr w:type="gramStart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 xml:space="preserve">(   </w:t>
            </w:r>
            <w:proofErr w:type="gramEnd"/>
            <w:r w:rsidRPr="008D18F8">
              <w:rPr>
                <w:rFonts w:ascii="Arial" w:hAnsi="Arial" w:cs="Arial"/>
                <w:b/>
                <w:color w:val="000000"/>
                <w:szCs w:val="18"/>
              </w:rPr>
              <w:t>) Atende e supera as expectativas</w:t>
            </w:r>
          </w:p>
        </w:tc>
      </w:tr>
      <w:tr w:rsidR="003A257E" w:rsidRPr="008D18F8" w:rsidTr="004D77BA">
        <w:trPr>
          <w:trHeight w:val="3147"/>
        </w:trPr>
        <w:tc>
          <w:tcPr>
            <w:tcW w:w="1977" w:type="dxa"/>
            <w:gridSpan w:val="3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reiterada, durante cada um de todos os meses do período avaliativo, se atrasa aos compromissos do ambiente de trabalho e não comunica acerca dos atrasos à chefia imediata.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reiterada, durante o período avaliativo, se atrasa aos compromissos do ambiente de trabalho ou não comunica acerca dos atrasos à chefia imediata. Quando comunica acerca dos atrasos à chefia imediata o faz posteriormente ao compromisso.</w:t>
            </w:r>
          </w:p>
        </w:tc>
        <w:tc>
          <w:tcPr>
            <w:tcW w:w="1978" w:type="dxa"/>
            <w:gridSpan w:val="4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De forma esporádica, durante o período avaliativo, se atrasa aos compromissos do ambiente de trabalho, comunicando acerca dos atrasos à chefia imediata posteriormente ao compromisso.</w:t>
            </w:r>
          </w:p>
        </w:tc>
        <w:tc>
          <w:tcPr>
            <w:tcW w:w="1978" w:type="dxa"/>
            <w:gridSpan w:val="5"/>
          </w:tcPr>
          <w:p w:rsidR="003A257E" w:rsidRPr="008D18F8" w:rsidRDefault="003A257E" w:rsidP="004D77BA">
            <w:pPr>
              <w:suppressAutoHyphens/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É pontual e comunica à chefia imediata acerca dos atrasos de modo a não gerar transtorno ao andamento dos trabalhos nem o atendimento às partes.</w:t>
            </w:r>
          </w:p>
        </w:tc>
        <w:tc>
          <w:tcPr>
            <w:tcW w:w="1695" w:type="dxa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 xml:space="preserve">É pontual e comunica à chefia imediata acerca dos atrasos de modo a não gerar transtorno ao andamento dos trabalhos nem o atendimento às partes, além de ter flexibilidade de ajuste de horários de acordo com a necessidade da Instituição. </w:t>
            </w:r>
          </w:p>
        </w:tc>
      </w:tr>
      <w:tr w:rsidR="003A257E" w:rsidRPr="008D18F8" w:rsidTr="004D77BA">
        <w:trPr>
          <w:trHeight w:val="1780"/>
        </w:trPr>
        <w:tc>
          <w:tcPr>
            <w:tcW w:w="9606" w:type="dxa"/>
            <w:gridSpan w:val="17"/>
          </w:tcPr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  <w:r w:rsidRPr="008D18F8">
              <w:rPr>
                <w:rFonts w:ascii="Arial" w:hAnsi="Arial" w:cs="Arial"/>
                <w:color w:val="000000"/>
                <w:szCs w:val="18"/>
              </w:rPr>
              <w:t>Evidências</w:t>
            </w:r>
            <w:r>
              <w:rPr>
                <w:rFonts w:ascii="Arial" w:hAnsi="Arial" w:cs="Arial"/>
                <w:color w:val="000000"/>
                <w:szCs w:val="18"/>
              </w:rPr>
              <w:t>:</w:t>
            </w: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  <w:p w:rsidR="003A257E" w:rsidRPr="008D18F8" w:rsidRDefault="003A257E" w:rsidP="004D77BA">
            <w:pPr>
              <w:spacing w:before="120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3A257E" w:rsidRPr="008D18F8" w:rsidTr="004D77BA">
        <w:tc>
          <w:tcPr>
            <w:tcW w:w="9606" w:type="dxa"/>
            <w:gridSpan w:val="17"/>
            <w:shd w:val="pct20" w:color="auto" w:fill="auto"/>
          </w:tcPr>
          <w:p w:rsidR="003A257E" w:rsidRPr="00B066E1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B066E1">
              <w:rPr>
                <w:rFonts w:ascii="Arial" w:hAnsi="Arial" w:cs="Arial"/>
                <w:b/>
                <w:color w:val="000000"/>
              </w:rPr>
              <w:t>Foram dadas ao servidor estagiário sugestões e orientações de como obter melhorias em seu desempenho funcional? Quais?</w:t>
            </w:r>
          </w:p>
        </w:tc>
      </w:tr>
      <w:tr w:rsidR="003A257E" w:rsidRPr="008D18F8" w:rsidTr="003A257E">
        <w:trPr>
          <w:trHeight w:val="2085"/>
        </w:trPr>
        <w:tc>
          <w:tcPr>
            <w:tcW w:w="9606" w:type="dxa"/>
            <w:gridSpan w:val="17"/>
          </w:tcPr>
          <w:p w:rsidR="003A257E" w:rsidRPr="008D18F8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3A257E" w:rsidRPr="008D18F8" w:rsidRDefault="003A257E" w:rsidP="004D7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A257E" w:rsidRDefault="003A257E" w:rsidP="003A25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A257E" w:rsidRPr="008D18F8" w:rsidRDefault="003A257E" w:rsidP="003A25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D18F8">
        <w:rPr>
          <w:rFonts w:ascii="Arial" w:hAnsi="Arial" w:cs="Arial"/>
          <w:color w:val="000000"/>
        </w:rPr>
        <w:t>Assinatura da Chefia:</w:t>
      </w:r>
    </w:p>
    <w:p w:rsidR="003A257E" w:rsidRPr="008D18F8" w:rsidRDefault="003A257E" w:rsidP="003A25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D18F8">
        <w:rPr>
          <w:rFonts w:ascii="Arial" w:hAnsi="Arial" w:cs="Arial"/>
          <w:color w:val="000000"/>
        </w:rPr>
        <w:t xml:space="preserve">Data: </w:t>
      </w:r>
    </w:p>
    <w:p w:rsidR="00331CD3" w:rsidRPr="003A257E" w:rsidRDefault="00331CD3" w:rsidP="003A257E"/>
    <w:sectPr w:rsidR="00331CD3" w:rsidRPr="003A257E" w:rsidSect="00331CD3">
      <w:endnotePr>
        <w:numFmt w:val="chicago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E0" w:rsidRDefault="004328E0" w:rsidP="004328E0">
      <w:r>
        <w:separator/>
      </w:r>
    </w:p>
  </w:endnote>
  <w:endnote w:type="continuationSeparator" w:id="0">
    <w:p w:rsidR="004328E0" w:rsidRDefault="004328E0" w:rsidP="0043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E0" w:rsidRDefault="004328E0" w:rsidP="004328E0">
      <w:r>
        <w:separator/>
      </w:r>
    </w:p>
  </w:footnote>
  <w:footnote w:type="continuationSeparator" w:id="0">
    <w:p w:rsidR="004328E0" w:rsidRDefault="004328E0" w:rsidP="00432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43398A"/>
    <w:rsid w:val="001E5527"/>
    <w:rsid w:val="00331CD3"/>
    <w:rsid w:val="003A257E"/>
    <w:rsid w:val="004328E0"/>
    <w:rsid w:val="0043398A"/>
    <w:rsid w:val="004F0C40"/>
    <w:rsid w:val="005D06A2"/>
    <w:rsid w:val="009D7A37"/>
    <w:rsid w:val="00D7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5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28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8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328E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28E0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28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4328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AA3D6-46BD-4D97-BDC2-4328A8D1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2162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userteste</dc:creator>
  <cp:lastModifiedBy>userteste</cp:lastModifiedBy>
  <cp:revision>5</cp:revision>
  <dcterms:created xsi:type="dcterms:W3CDTF">2013-08-23T17:47:00Z</dcterms:created>
  <dcterms:modified xsi:type="dcterms:W3CDTF">2013-08-26T13:47:00Z</dcterms:modified>
</cp:coreProperties>
</file>