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CC04" w14:textId="77777777" w:rsidR="00267D56" w:rsidRDefault="00043228" w:rsidP="00BD3AAA">
      <w:pPr>
        <w:spacing w:line="360" w:lineRule="auto"/>
        <w:jc w:val="both"/>
        <w:rPr>
          <w:rFonts w:ascii="Times New Roman" w:hAnsi="Times New Roman"/>
          <w:b/>
          <w:sz w:val="28"/>
          <w:szCs w:val="28"/>
        </w:rPr>
      </w:pPr>
      <w:r w:rsidRPr="00250484">
        <w:rPr>
          <w:rFonts w:ascii="Times New Roman" w:hAnsi="Times New Roman"/>
          <w:b/>
          <w:sz w:val="28"/>
          <w:szCs w:val="28"/>
        </w:rPr>
        <w:t xml:space="preserve">PROCESSO N.º </w:t>
      </w:r>
      <w:r w:rsidR="008A639B" w:rsidRPr="00250484">
        <w:rPr>
          <w:rFonts w:ascii="Times New Roman" w:hAnsi="Times New Roman"/>
          <w:b/>
          <w:sz w:val="28"/>
          <w:szCs w:val="28"/>
        </w:rPr>
        <w:t>70085479632</w:t>
      </w:r>
      <w:r w:rsidRPr="00250484">
        <w:rPr>
          <w:rFonts w:ascii="Times New Roman" w:hAnsi="Times New Roman"/>
          <w:b/>
          <w:sz w:val="28"/>
          <w:szCs w:val="28"/>
        </w:rPr>
        <w:t>– TRIBUNAL PLENO</w:t>
      </w:r>
    </w:p>
    <w:p w14:paraId="1CE28A20" w14:textId="77777777" w:rsidR="00043228" w:rsidRDefault="00043228" w:rsidP="00BD3AAA">
      <w:pPr>
        <w:spacing w:line="360" w:lineRule="auto"/>
        <w:jc w:val="both"/>
        <w:rPr>
          <w:rFonts w:ascii="Times New Roman" w:hAnsi="Times New Roman"/>
          <w:sz w:val="28"/>
          <w:szCs w:val="28"/>
        </w:rPr>
      </w:pPr>
      <w:r>
        <w:rPr>
          <w:rFonts w:ascii="Times New Roman" w:hAnsi="Times New Roman"/>
          <w:sz w:val="28"/>
          <w:szCs w:val="28"/>
        </w:rPr>
        <w:t>CLASSE: AÇÃO DIRETA DE INCONSTITUCIONALIDADE</w:t>
      </w:r>
    </w:p>
    <w:p w14:paraId="39D9AAD8" w14:textId="77777777" w:rsidR="00043228" w:rsidRDefault="00043228" w:rsidP="00BD3AAA">
      <w:pPr>
        <w:spacing w:line="360" w:lineRule="auto"/>
        <w:jc w:val="both"/>
        <w:rPr>
          <w:rFonts w:ascii="Times New Roman" w:hAnsi="Times New Roman"/>
          <w:sz w:val="28"/>
          <w:szCs w:val="28"/>
        </w:rPr>
      </w:pPr>
      <w:r>
        <w:rPr>
          <w:rFonts w:ascii="Times New Roman" w:hAnsi="Times New Roman"/>
          <w:sz w:val="28"/>
          <w:szCs w:val="28"/>
        </w:rPr>
        <w:t xml:space="preserve">PROPONENTE: </w:t>
      </w:r>
      <w:r w:rsidR="008A639B" w:rsidRPr="008A639B">
        <w:rPr>
          <w:rFonts w:ascii="Times New Roman" w:hAnsi="Times New Roman"/>
          <w:sz w:val="28"/>
          <w:szCs w:val="28"/>
        </w:rPr>
        <w:t>PARTIDO DOS TRABALHADORES</w:t>
      </w:r>
      <w:r w:rsidR="00250484">
        <w:rPr>
          <w:rFonts w:ascii="Times New Roman" w:hAnsi="Times New Roman"/>
          <w:sz w:val="28"/>
          <w:szCs w:val="28"/>
        </w:rPr>
        <w:t xml:space="preserve"> </w:t>
      </w:r>
      <w:r w:rsidR="008A639B">
        <w:rPr>
          <w:rFonts w:ascii="Times New Roman" w:hAnsi="Times New Roman"/>
          <w:sz w:val="28"/>
          <w:szCs w:val="28"/>
        </w:rPr>
        <w:t>-DIRETÓRIO MUNICIPAL DE BOQUEIRÃO DO LEÃO</w:t>
      </w:r>
    </w:p>
    <w:p w14:paraId="6E7BE34D" w14:textId="77777777" w:rsidR="00043228" w:rsidRDefault="008A639B" w:rsidP="00BD3AAA">
      <w:pPr>
        <w:spacing w:line="360" w:lineRule="auto"/>
        <w:jc w:val="both"/>
        <w:rPr>
          <w:rFonts w:ascii="Times New Roman" w:hAnsi="Times New Roman"/>
          <w:sz w:val="28"/>
          <w:szCs w:val="28"/>
        </w:rPr>
      </w:pPr>
      <w:r>
        <w:rPr>
          <w:rFonts w:ascii="Times New Roman" w:hAnsi="Times New Roman"/>
          <w:sz w:val="28"/>
          <w:szCs w:val="28"/>
        </w:rPr>
        <w:t>REQUERIDOS</w:t>
      </w:r>
      <w:r w:rsidR="00043228">
        <w:rPr>
          <w:rFonts w:ascii="Times New Roman" w:hAnsi="Times New Roman"/>
          <w:sz w:val="28"/>
          <w:szCs w:val="28"/>
        </w:rPr>
        <w:t xml:space="preserve">: </w:t>
      </w:r>
      <w:r>
        <w:rPr>
          <w:rFonts w:ascii="Times New Roman" w:hAnsi="Times New Roman"/>
          <w:sz w:val="28"/>
          <w:szCs w:val="28"/>
        </w:rPr>
        <w:t xml:space="preserve">PREFEITO MUNICIPAL DE BOQUEIRÃO DO LEÃO e </w:t>
      </w:r>
      <w:r w:rsidR="00043228">
        <w:rPr>
          <w:rFonts w:ascii="Times New Roman" w:hAnsi="Times New Roman"/>
          <w:sz w:val="28"/>
          <w:szCs w:val="28"/>
        </w:rPr>
        <w:t xml:space="preserve">CÂMARA </w:t>
      </w:r>
      <w:r w:rsidR="00174EA2">
        <w:rPr>
          <w:rFonts w:ascii="Times New Roman" w:hAnsi="Times New Roman"/>
          <w:sz w:val="28"/>
          <w:szCs w:val="28"/>
        </w:rPr>
        <w:t xml:space="preserve">MUNICIPAL </w:t>
      </w:r>
      <w:r w:rsidR="00043228">
        <w:rPr>
          <w:rFonts w:ascii="Times New Roman" w:hAnsi="Times New Roman"/>
          <w:sz w:val="28"/>
          <w:szCs w:val="28"/>
        </w:rPr>
        <w:t xml:space="preserve">DE VEREADORES DE </w:t>
      </w:r>
      <w:r>
        <w:rPr>
          <w:rFonts w:ascii="Times New Roman" w:hAnsi="Times New Roman"/>
          <w:sz w:val="28"/>
          <w:szCs w:val="28"/>
        </w:rPr>
        <w:t>BOQUEIRÃO DO LEÃO</w:t>
      </w:r>
    </w:p>
    <w:p w14:paraId="21CC0214" w14:textId="77777777" w:rsidR="00043228" w:rsidRDefault="00043228" w:rsidP="00BD3AAA">
      <w:pPr>
        <w:spacing w:line="360" w:lineRule="auto"/>
        <w:jc w:val="both"/>
        <w:rPr>
          <w:rFonts w:ascii="Times New Roman" w:hAnsi="Times New Roman"/>
          <w:sz w:val="28"/>
          <w:szCs w:val="28"/>
        </w:rPr>
      </w:pPr>
      <w:r>
        <w:rPr>
          <w:rFonts w:ascii="Times New Roman" w:hAnsi="Times New Roman"/>
          <w:sz w:val="28"/>
          <w:szCs w:val="28"/>
        </w:rPr>
        <w:t>INTERESSADO: PROCURADOR-GERAL DO ESTADO</w:t>
      </w:r>
    </w:p>
    <w:p w14:paraId="2A786B8B" w14:textId="77777777" w:rsidR="00C053CF" w:rsidRDefault="00043228" w:rsidP="008A639B">
      <w:pPr>
        <w:pBdr>
          <w:bottom w:val="single" w:sz="12" w:space="1" w:color="auto"/>
        </w:pBdr>
        <w:spacing w:line="360" w:lineRule="auto"/>
        <w:jc w:val="both"/>
        <w:rPr>
          <w:rFonts w:ascii="Times New Roman" w:hAnsi="Times New Roman"/>
          <w:b/>
          <w:sz w:val="28"/>
          <w:szCs w:val="28"/>
        </w:rPr>
      </w:pPr>
      <w:r w:rsidRPr="00184BA2">
        <w:rPr>
          <w:rFonts w:ascii="Times New Roman" w:hAnsi="Times New Roman"/>
          <w:b/>
          <w:sz w:val="28"/>
          <w:szCs w:val="28"/>
        </w:rPr>
        <w:t>RELATOR: DESEMBARGADOR</w:t>
      </w:r>
      <w:r w:rsidR="006F35F0" w:rsidRPr="00184BA2">
        <w:rPr>
          <w:rFonts w:ascii="Times New Roman" w:hAnsi="Times New Roman"/>
          <w:b/>
          <w:sz w:val="28"/>
          <w:szCs w:val="28"/>
        </w:rPr>
        <w:t xml:space="preserve"> </w:t>
      </w:r>
      <w:r w:rsidR="008A639B" w:rsidRPr="00184BA2">
        <w:rPr>
          <w:rFonts w:ascii="Times New Roman" w:hAnsi="Times New Roman"/>
          <w:b/>
          <w:sz w:val="28"/>
          <w:szCs w:val="28"/>
        </w:rPr>
        <w:t>ANDRÉ LUIZ PLANELLA VILLARINHO</w:t>
      </w:r>
    </w:p>
    <w:p w14:paraId="68C288C3" w14:textId="77777777" w:rsidR="00C053CF" w:rsidRDefault="00C053CF" w:rsidP="00BD3AAA">
      <w:pPr>
        <w:spacing w:line="360" w:lineRule="auto"/>
        <w:jc w:val="both"/>
        <w:rPr>
          <w:rFonts w:ascii="Times New Roman" w:hAnsi="Times New Roman"/>
          <w:b/>
          <w:sz w:val="28"/>
          <w:szCs w:val="28"/>
        </w:rPr>
      </w:pPr>
    </w:p>
    <w:p w14:paraId="0A0595CE" w14:textId="77777777" w:rsidR="00043228" w:rsidRPr="0053618C" w:rsidRDefault="00043228" w:rsidP="0053618C">
      <w:pPr>
        <w:spacing w:line="360" w:lineRule="auto"/>
        <w:jc w:val="center"/>
        <w:rPr>
          <w:rFonts w:ascii="Times New Roman" w:hAnsi="Times New Roman"/>
          <w:b/>
          <w:sz w:val="28"/>
          <w:szCs w:val="28"/>
        </w:rPr>
      </w:pPr>
      <w:r>
        <w:rPr>
          <w:rFonts w:ascii="Times New Roman" w:hAnsi="Times New Roman"/>
          <w:b/>
          <w:sz w:val="32"/>
          <w:szCs w:val="32"/>
        </w:rPr>
        <w:t>PARECER</w:t>
      </w:r>
    </w:p>
    <w:p w14:paraId="1350C812" w14:textId="77777777" w:rsidR="00C053CF" w:rsidRDefault="00C053CF" w:rsidP="0053618C">
      <w:pPr>
        <w:spacing w:line="360" w:lineRule="auto"/>
        <w:jc w:val="both"/>
        <w:rPr>
          <w:rFonts w:ascii="Times New Roman" w:hAnsi="Times New Roman"/>
          <w:i/>
        </w:rPr>
      </w:pPr>
    </w:p>
    <w:p w14:paraId="1D1811EA" w14:textId="77777777" w:rsidR="00956B61" w:rsidRPr="007D021A" w:rsidRDefault="00043228" w:rsidP="00956B61">
      <w:pPr>
        <w:spacing w:line="360" w:lineRule="auto"/>
        <w:ind w:left="1701"/>
        <w:jc w:val="both"/>
        <w:rPr>
          <w:rFonts w:ascii="Times New Roman" w:hAnsi="Times New Roman"/>
          <w:i/>
        </w:rPr>
      </w:pPr>
      <w:r w:rsidRPr="00222C22">
        <w:rPr>
          <w:rFonts w:ascii="Times New Roman" w:hAnsi="Times New Roman"/>
          <w:b/>
          <w:bCs/>
          <w:i/>
        </w:rPr>
        <w:t>AÇÃO DIRETA DE INCONSTITUCIONALIDADE</w:t>
      </w:r>
      <w:r w:rsidRPr="00222C22">
        <w:rPr>
          <w:rFonts w:ascii="Times New Roman" w:hAnsi="Times New Roman"/>
          <w:i/>
        </w:rPr>
        <w:t xml:space="preserve">. Município </w:t>
      </w:r>
      <w:r w:rsidR="006D506E" w:rsidRPr="00222C22">
        <w:rPr>
          <w:rFonts w:ascii="Times New Roman" w:hAnsi="Times New Roman"/>
          <w:i/>
        </w:rPr>
        <w:t>de</w:t>
      </w:r>
      <w:r w:rsidR="00F51333" w:rsidRPr="00222C22">
        <w:rPr>
          <w:rFonts w:ascii="Times New Roman" w:hAnsi="Times New Roman"/>
          <w:i/>
        </w:rPr>
        <w:t xml:space="preserve"> </w:t>
      </w:r>
      <w:r w:rsidR="00B24EB2" w:rsidRPr="00222C22">
        <w:rPr>
          <w:rFonts w:ascii="Times New Roman" w:hAnsi="Times New Roman"/>
          <w:i/>
        </w:rPr>
        <w:t>Boqueirão do Leão</w:t>
      </w:r>
      <w:r w:rsidRPr="00222C22">
        <w:rPr>
          <w:rFonts w:ascii="Times New Roman" w:hAnsi="Times New Roman"/>
          <w:i/>
        </w:rPr>
        <w:t xml:space="preserve">. Lei n.º </w:t>
      </w:r>
      <w:r w:rsidR="004E5EF7" w:rsidRPr="00222C22">
        <w:rPr>
          <w:rFonts w:ascii="Times New Roman" w:hAnsi="Times New Roman"/>
          <w:i/>
        </w:rPr>
        <w:t>1.932</w:t>
      </w:r>
      <w:r w:rsidR="00F51333" w:rsidRPr="00222C22">
        <w:rPr>
          <w:rFonts w:ascii="Times New Roman" w:hAnsi="Times New Roman"/>
          <w:i/>
        </w:rPr>
        <w:t xml:space="preserve">, </w:t>
      </w:r>
      <w:r w:rsidR="0014012A" w:rsidRPr="00222C22">
        <w:rPr>
          <w:rFonts w:ascii="Times New Roman" w:hAnsi="Times New Roman"/>
          <w:i/>
        </w:rPr>
        <w:t>de 10</w:t>
      </w:r>
      <w:r w:rsidR="006D586C" w:rsidRPr="00222C22">
        <w:rPr>
          <w:rFonts w:ascii="Times New Roman" w:hAnsi="Times New Roman"/>
          <w:i/>
        </w:rPr>
        <w:t xml:space="preserve"> de </w:t>
      </w:r>
      <w:r w:rsidR="0014012A" w:rsidRPr="00222C22">
        <w:rPr>
          <w:rFonts w:ascii="Times New Roman" w:hAnsi="Times New Roman"/>
          <w:i/>
        </w:rPr>
        <w:t xml:space="preserve">dezembro de 2020. Norma que realizou diversas alterações </w:t>
      </w:r>
      <w:r w:rsidR="00061B83" w:rsidRPr="00222C22">
        <w:rPr>
          <w:rFonts w:ascii="Times New Roman" w:hAnsi="Times New Roman"/>
          <w:i/>
        </w:rPr>
        <w:t>no</w:t>
      </w:r>
      <w:r w:rsidR="0014012A" w:rsidRPr="00222C22">
        <w:rPr>
          <w:rFonts w:ascii="Times New Roman" w:hAnsi="Times New Roman"/>
          <w:i/>
        </w:rPr>
        <w:t xml:space="preserve"> Regime Próprio dos Servidores Público</w:t>
      </w:r>
      <w:r w:rsidR="00641410" w:rsidRPr="00222C22">
        <w:rPr>
          <w:rFonts w:ascii="Times New Roman" w:hAnsi="Times New Roman"/>
          <w:i/>
        </w:rPr>
        <w:t>s</w:t>
      </w:r>
      <w:r w:rsidR="0014012A" w:rsidRPr="00222C22">
        <w:rPr>
          <w:rFonts w:ascii="Times New Roman" w:hAnsi="Times New Roman"/>
          <w:i/>
        </w:rPr>
        <w:t xml:space="preserve"> </w:t>
      </w:r>
      <w:r w:rsidR="00121A3F" w:rsidRPr="00222C22">
        <w:rPr>
          <w:rFonts w:ascii="Times New Roman" w:hAnsi="Times New Roman"/>
          <w:i/>
        </w:rPr>
        <w:t>daquela Comuna</w:t>
      </w:r>
      <w:r w:rsidR="0014012A" w:rsidRPr="00222C22">
        <w:rPr>
          <w:rFonts w:ascii="Times New Roman" w:hAnsi="Times New Roman"/>
          <w:i/>
        </w:rPr>
        <w:t xml:space="preserve">, dentre as quais a instituição de alíquotas previdenciárias progressivas a serem arcadas por ativos, inativos e pensionistas. </w:t>
      </w:r>
      <w:r w:rsidR="00121A3F" w:rsidRPr="00222C22">
        <w:rPr>
          <w:rFonts w:ascii="Times New Roman" w:hAnsi="Times New Roman"/>
          <w:i/>
        </w:rPr>
        <w:t>Ato normativo, de iniciativa do Chefe do Poder Executivo, que incorporou as modificações introduzidas pela Emenda Constitucional n.º 103/2019</w:t>
      </w:r>
      <w:r w:rsidR="00400EEB" w:rsidRPr="00222C22">
        <w:rPr>
          <w:rFonts w:ascii="Times New Roman" w:hAnsi="Times New Roman"/>
          <w:i/>
        </w:rPr>
        <w:t xml:space="preserve"> ao ordenamento municipal, referendando-as.  Preenchimento</w:t>
      </w:r>
      <w:r w:rsidR="00883CFF" w:rsidRPr="00222C22">
        <w:rPr>
          <w:rFonts w:ascii="Times New Roman" w:hAnsi="Times New Roman"/>
          <w:i/>
        </w:rPr>
        <w:t xml:space="preserve"> integral</w:t>
      </w:r>
      <w:r w:rsidR="00400EEB" w:rsidRPr="00222C22">
        <w:rPr>
          <w:rFonts w:ascii="Times New Roman" w:hAnsi="Times New Roman"/>
          <w:i/>
        </w:rPr>
        <w:t xml:space="preserve"> d</w:t>
      </w:r>
      <w:r w:rsidR="00121A3F" w:rsidRPr="00222C22">
        <w:rPr>
          <w:rFonts w:ascii="Times New Roman" w:hAnsi="Times New Roman"/>
          <w:i/>
        </w:rPr>
        <w:t xml:space="preserve">o requisito estabelecido pelo artigo 36, inciso II, da Emenda Constitucional n.º 103/2019. </w:t>
      </w:r>
      <w:r w:rsidR="0014012A" w:rsidRPr="00222C22">
        <w:rPr>
          <w:rFonts w:ascii="Times New Roman" w:hAnsi="Times New Roman"/>
          <w:i/>
        </w:rPr>
        <w:t xml:space="preserve"> </w:t>
      </w:r>
      <w:r w:rsidR="00956B61" w:rsidRPr="00222C22">
        <w:rPr>
          <w:rFonts w:ascii="Times New Roman" w:hAnsi="Times New Roman"/>
          <w:i/>
        </w:rPr>
        <w:t xml:space="preserve"> </w:t>
      </w:r>
      <w:r w:rsidR="00121A3F" w:rsidRPr="00222C22">
        <w:rPr>
          <w:rStyle w:val="st1"/>
          <w:rFonts w:ascii="Times New Roman" w:hAnsi="Times New Roman"/>
          <w:i/>
        </w:rPr>
        <w:t>Constitucionalidade verificada, na espécie.</w:t>
      </w:r>
      <w:r w:rsidR="00E01476" w:rsidRPr="00222C22">
        <w:rPr>
          <w:rFonts w:ascii="Times New Roman" w:hAnsi="Times New Roman"/>
          <w:i/>
        </w:rPr>
        <w:t xml:space="preserve"> </w:t>
      </w:r>
      <w:r w:rsidR="00956B61" w:rsidRPr="00222C22">
        <w:rPr>
          <w:rFonts w:ascii="Times New Roman" w:hAnsi="Times New Roman"/>
          <w:b/>
          <w:bCs/>
          <w:i/>
        </w:rPr>
        <w:t xml:space="preserve">PARECER PELA </w:t>
      </w:r>
      <w:r w:rsidR="002F60F6" w:rsidRPr="00222C22">
        <w:rPr>
          <w:rFonts w:ascii="Times New Roman" w:hAnsi="Times New Roman"/>
          <w:b/>
          <w:bCs/>
          <w:i/>
        </w:rPr>
        <w:t>IM</w:t>
      </w:r>
      <w:r w:rsidR="00956B61" w:rsidRPr="00222C22">
        <w:rPr>
          <w:rFonts w:ascii="Times New Roman" w:hAnsi="Times New Roman"/>
          <w:b/>
          <w:bCs/>
          <w:i/>
        </w:rPr>
        <w:t>PROCEDÊNCIA DO PEDIDO</w:t>
      </w:r>
      <w:r w:rsidR="00956B61" w:rsidRPr="00222C22">
        <w:rPr>
          <w:rFonts w:ascii="Times New Roman" w:hAnsi="Times New Roman"/>
          <w:i/>
        </w:rPr>
        <w:t>.</w:t>
      </w:r>
    </w:p>
    <w:p w14:paraId="3F73FA66" w14:textId="77777777" w:rsidR="00043228" w:rsidRDefault="00043228" w:rsidP="00043228">
      <w:pPr>
        <w:spacing w:line="360" w:lineRule="auto"/>
        <w:ind w:left="1701"/>
        <w:jc w:val="both"/>
        <w:rPr>
          <w:rFonts w:ascii="Times New Roman" w:hAnsi="Times New Roman"/>
          <w:i/>
        </w:rPr>
      </w:pPr>
    </w:p>
    <w:p w14:paraId="5F5A0454" w14:textId="77777777" w:rsidR="00054F9C" w:rsidRPr="00AA712B" w:rsidRDefault="00043228" w:rsidP="00D83397">
      <w:pPr>
        <w:numPr>
          <w:ilvl w:val="0"/>
          <w:numId w:val="24"/>
        </w:numPr>
        <w:spacing w:line="360" w:lineRule="auto"/>
        <w:ind w:left="0" w:firstLine="1701"/>
        <w:jc w:val="both"/>
        <w:rPr>
          <w:rFonts w:ascii="Times New Roman" w:hAnsi="Times New Roman"/>
          <w:sz w:val="28"/>
          <w:szCs w:val="28"/>
        </w:rPr>
      </w:pPr>
      <w:r w:rsidRPr="00AA712B">
        <w:rPr>
          <w:rFonts w:ascii="Times New Roman" w:hAnsi="Times New Roman"/>
          <w:sz w:val="28"/>
          <w:szCs w:val="28"/>
        </w:rPr>
        <w:lastRenderedPageBreak/>
        <w:t>Trata-se de ação direta de inc</w:t>
      </w:r>
      <w:r w:rsidR="008A639B" w:rsidRPr="00AA712B">
        <w:rPr>
          <w:rFonts w:ascii="Times New Roman" w:hAnsi="Times New Roman"/>
          <w:sz w:val="28"/>
          <w:szCs w:val="28"/>
        </w:rPr>
        <w:t>onstitucionalidade proposta pelo</w:t>
      </w:r>
      <w:r w:rsidR="00FE0DD0" w:rsidRPr="00AA712B">
        <w:rPr>
          <w:rFonts w:ascii="Times New Roman" w:hAnsi="Times New Roman"/>
          <w:sz w:val="28"/>
          <w:szCs w:val="28"/>
        </w:rPr>
        <w:t xml:space="preserve"> </w:t>
      </w:r>
      <w:r w:rsidR="008A639B" w:rsidRPr="00AA712B">
        <w:rPr>
          <w:rFonts w:ascii="Times New Roman" w:hAnsi="Times New Roman"/>
          <w:b/>
          <w:sz w:val="28"/>
          <w:szCs w:val="28"/>
        </w:rPr>
        <w:t>PARTIDO DOS TRABALHADORES – Diretório Municipal de Boqueirão do Leão</w:t>
      </w:r>
      <w:r w:rsidR="00D22066" w:rsidRPr="00AA712B">
        <w:rPr>
          <w:rFonts w:ascii="Times New Roman" w:hAnsi="Times New Roman"/>
          <w:bCs/>
          <w:sz w:val="28"/>
          <w:szCs w:val="28"/>
        </w:rPr>
        <w:t>,</w:t>
      </w:r>
      <w:r w:rsidRPr="00AA712B">
        <w:rPr>
          <w:rFonts w:ascii="Times New Roman" w:hAnsi="Times New Roman"/>
          <w:sz w:val="28"/>
          <w:szCs w:val="28"/>
        </w:rPr>
        <w:t xml:space="preserve"> objetivando a retirada do ordenamento jurídico pátrio da </w:t>
      </w:r>
      <w:r w:rsidRPr="00AA712B">
        <w:rPr>
          <w:rFonts w:ascii="Times New Roman" w:hAnsi="Times New Roman"/>
          <w:b/>
          <w:sz w:val="28"/>
          <w:szCs w:val="28"/>
        </w:rPr>
        <w:t xml:space="preserve">Lei Municipal n.º </w:t>
      </w:r>
      <w:r w:rsidR="008A639B" w:rsidRPr="00AA712B">
        <w:rPr>
          <w:rFonts w:ascii="Times New Roman" w:hAnsi="Times New Roman"/>
          <w:b/>
          <w:sz w:val="28"/>
          <w:szCs w:val="28"/>
        </w:rPr>
        <w:t>1.932</w:t>
      </w:r>
      <w:r w:rsidRPr="00AA712B">
        <w:rPr>
          <w:rFonts w:ascii="Times New Roman" w:hAnsi="Times New Roman"/>
          <w:sz w:val="28"/>
          <w:szCs w:val="28"/>
        </w:rPr>
        <w:t xml:space="preserve">, de </w:t>
      </w:r>
      <w:r w:rsidR="008A639B" w:rsidRPr="00AA712B">
        <w:rPr>
          <w:rFonts w:ascii="Times New Roman" w:hAnsi="Times New Roman"/>
          <w:sz w:val="28"/>
          <w:szCs w:val="28"/>
        </w:rPr>
        <w:t>10</w:t>
      </w:r>
      <w:r w:rsidR="00892A11" w:rsidRPr="00AA712B">
        <w:rPr>
          <w:rFonts w:ascii="Times New Roman" w:hAnsi="Times New Roman"/>
          <w:sz w:val="28"/>
          <w:szCs w:val="28"/>
        </w:rPr>
        <w:t xml:space="preserve"> </w:t>
      </w:r>
      <w:r w:rsidRPr="00AA712B">
        <w:rPr>
          <w:rFonts w:ascii="Times New Roman" w:hAnsi="Times New Roman"/>
          <w:sz w:val="28"/>
          <w:szCs w:val="28"/>
        </w:rPr>
        <w:t xml:space="preserve">de </w:t>
      </w:r>
      <w:r w:rsidR="00FE0DD0" w:rsidRPr="00AA712B">
        <w:rPr>
          <w:rFonts w:ascii="Times New Roman" w:hAnsi="Times New Roman"/>
          <w:sz w:val="28"/>
          <w:szCs w:val="28"/>
        </w:rPr>
        <w:t>dezembro</w:t>
      </w:r>
      <w:r w:rsidRPr="00AA712B">
        <w:rPr>
          <w:rFonts w:ascii="Times New Roman" w:hAnsi="Times New Roman"/>
          <w:sz w:val="28"/>
          <w:szCs w:val="28"/>
        </w:rPr>
        <w:t xml:space="preserve"> de 20</w:t>
      </w:r>
      <w:r w:rsidR="008A639B" w:rsidRPr="00AA712B">
        <w:rPr>
          <w:rFonts w:ascii="Times New Roman" w:hAnsi="Times New Roman"/>
          <w:sz w:val="28"/>
          <w:szCs w:val="28"/>
        </w:rPr>
        <w:t>20</w:t>
      </w:r>
      <w:r w:rsidRPr="00AA712B">
        <w:rPr>
          <w:rFonts w:ascii="Times New Roman" w:hAnsi="Times New Roman"/>
          <w:sz w:val="28"/>
          <w:szCs w:val="28"/>
        </w:rPr>
        <w:t>, que</w:t>
      </w:r>
      <w:r w:rsidR="00FE0DD0" w:rsidRPr="00AA712B">
        <w:rPr>
          <w:rFonts w:ascii="Times New Roman" w:hAnsi="Times New Roman"/>
          <w:i/>
          <w:iCs/>
          <w:sz w:val="28"/>
          <w:szCs w:val="28"/>
        </w:rPr>
        <w:t xml:space="preserve"> </w:t>
      </w:r>
      <w:r w:rsidR="008A639B" w:rsidRPr="00AA712B">
        <w:rPr>
          <w:rFonts w:ascii="Times New Roman" w:hAnsi="Times New Roman"/>
          <w:bCs/>
          <w:i/>
          <w:iCs/>
          <w:sz w:val="28"/>
          <w:szCs w:val="28"/>
          <w:shd w:val="clear" w:color="auto" w:fill="FFFFFF" w:themeFill="background1"/>
        </w:rPr>
        <w:t>Altera, incluem e exclui, Art. Parágrafos, incisos e alíneas da Lei Municipal nº 1308, de 14 de Fevereiro de 2011, e dá outras providências</w:t>
      </w:r>
      <w:r w:rsidRPr="00AA712B">
        <w:rPr>
          <w:rFonts w:ascii="Times New Roman" w:hAnsi="Times New Roman"/>
          <w:i/>
          <w:sz w:val="28"/>
          <w:szCs w:val="28"/>
        </w:rPr>
        <w:t>,</w:t>
      </w:r>
      <w:r w:rsidR="00E412B5" w:rsidRPr="00AA712B">
        <w:rPr>
          <w:rFonts w:ascii="Times New Roman" w:hAnsi="Times New Roman"/>
          <w:iCs/>
          <w:sz w:val="28"/>
          <w:szCs w:val="28"/>
        </w:rPr>
        <w:t xml:space="preserve"> </w:t>
      </w:r>
      <w:r w:rsidR="008A639B" w:rsidRPr="00AA712B">
        <w:rPr>
          <w:rFonts w:ascii="Times New Roman" w:hAnsi="Times New Roman"/>
          <w:iCs/>
          <w:sz w:val="28"/>
          <w:szCs w:val="28"/>
        </w:rPr>
        <w:t xml:space="preserve">de </w:t>
      </w:r>
      <w:r w:rsidR="008A639B" w:rsidRPr="00AA712B">
        <w:rPr>
          <w:rFonts w:ascii="Times New Roman" w:hAnsi="Times New Roman"/>
          <w:b/>
          <w:iCs/>
          <w:sz w:val="28"/>
          <w:szCs w:val="28"/>
        </w:rPr>
        <w:t>Boqueirão do Leão</w:t>
      </w:r>
      <w:r w:rsidR="004C615F" w:rsidRPr="00AA712B">
        <w:rPr>
          <w:rFonts w:ascii="Times New Roman" w:hAnsi="Times New Roman"/>
          <w:iCs/>
          <w:sz w:val="28"/>
          <w:szCs w:val="28"/>
        </w:rPr>
        <w:t xml:space="preserve">, </w:t>
      </w:r>
      <w:r w:rsidRPr="00AA712B">
        <w:rPr>
          <w:rFonts w:ascii="Times New Roman" w:hAnsi="Times New Roman"/>
          <w:sz w:val="28"/>
          <w:szCs w:val="28"/>
        </w:rPr>
        <w:t xml:space="preserve">por ofensa aos artigos </w:t>
      </w:r>
      <w:r w:rsidR="00054F9C" w:rsidRPr="00AA712B">
        <w:rPr>
          <w:rFonts w:ascii="Times New Roman" w:hAnsi="Times New Roman"/>
          <w:sz w:val="28"/>
          <w:szCs w:val="28"/>
        </w:rPr>
        <w:t>35 e 36 da Emenda Constitucional n.º 10</w:t>
      </w:r>
      <w:r w:rsidR="00D93232" w:rsidRPr="00AA712B">
        <w:rPr>
          <w:rFonts w:ascii="Times New Roman" w:hAnsi="Times New Roman"/>
          <w:sz w:val="28"/>
          <w:szCs w:val="28"/>
        </w:rPr>
        <w:t>3</w:t>
      </w:r>
      <w:r w:rsidR="00054F9C" w:rsidRPr="00AA712B">
        <w:rPr>
          <w:rFonts w:ascii="Times New Roman" w:hAnsi="Times New Roman"/>
          <w:sz w:val="28"/>
          <w:szCs w:val="28"/>
        </w:rPr>
        <w:t>/2019 e ao artigo 149 da Constituição Federal.</w:t>
      </w:r>
      <w:r w:rsidR="001C5855" w:rsidRPr="00AA712B">
        <w:rPr>
          <w:rFonts w:ascii="Times New Roman" w:hAnsi="Times New Roman"/>
          <w:sz w:val="28"/>
          <w:szCs w:val="28"/>
        </w:rPr>
        <w:t xml:space="preserve"> </w:t>
      </w:r>
    </w:p>
    <w:p w14:paraId="1B64EC3A" w14:textId="77777777" w:rsidR="005266D8" w:rsidRPr="00AA712B" w:rsidRDefault="00745578" w:rsidP="00D93232">
      <w:pPr>
        <w:spacing w:line="360" w:lineRule="auto"/>
        <w:ind w:firstLine="1701"/>
        <w:jc w:val="both"/>
        <w:rPr>
          <w:rFonts w:ascii="Times New Roman" w:hAnsi="Times New Roman"/>
          <w:sz w:val="28"/>
          <w:szCs w:val="28"/>
        </w:rPr>
      </w:pPr>
      <w:r w:rsidRPr="00AA712B">
        <w:rPr>
          <w:rFonts w:ascii="Times New Roman" w:hAnsi="Times New Roman"/>
          <w:sz w:val="28"/>
          <w:szCs w:val="28"/>
        </w:rPr>
        <w:t>O</w:t>
      </w:r>
      <w:r w:rsidR="001C5855" w:rsidRPr="00AA712B">
        <w:rPr>
          <w:rFonts w:ascii="Times New Roman" w:hAnsi="Times New Roman"/>
          <w:sz w:val="28"/>
          <w:szCs w:val="28"/>
        </w:rPr>
        <w:t xml:space="preserve"> proponente </w:t>
      </w:r>
      <w:r w:rsidR="00391603" w:rsidRPr="00AA712B">
        <w:rPr>
          <w:rFonts w:ascii="Times New Roman" w:hAnsi="Times New Roman"/>
          <w:sz w:val="28"/>
          <w:szCs w:val="28"/>
        </w:rPr>
        <w:t>defende</w:t>
      </w:r>
      <w:r w:rsidR="00054F9C" w:rsidRPr="00AA712B">
        <w:rPr>
          <w:rFonts w:ascii="Times New Roman" w:hAnsi="Times New Roman"/>
          <w:sz w:val="28"/>
          <w:szCs w:val="28"/>
        </w:rPr>
        <w:t xml:space="preserve">, inicialmente, a possibilidade de controle de constitucionalidade da lei municipal perante o Tribunal de Justiça do Rio Grande do Sul, argumentando que as normas da Constituição Federal alegadamente violadas são de reprodução obrigatória. No mérito, </w:t>
      </w:r>
      <w:r w:rsidR="00391603" w:rsidRPr="00AA712B">
        <w:rPr>
          <w:rFonts w:ascii="Times New Roman" w:hAnsi="Times New Roman"/>
          <w:sz w:val="28"/>
          <w:szCs w:val="28"/>
        </w:rPr>
        <w:t>narra</w:t>
      </w:r>
      <w:r w:rsidR="00054F9C" w:rsidRPr="00AA712B">
        <w:rPr>
          <w:rFonts w:ascii="Times New Roman" w:hAnsi="Times New Roman"/>
          <w:sz w:val="28"/>
          <w:szCs w:val="28"/>
        </w:rPr>
        <w:t xml:space="preserve"> que o ato normativo impugnado alterou o Regime Próprio de </w:t>
      </w:r>
      <w:r w:rsidR="00061B83" w:rsidRPr="00AA712B">
        <w:rPr>
          <w:rFonts w:ascii="Times New Roman" w:hAnsi="Times New Roman"/>
          <w:sz w:val="28"/>
          <w:szCs w:val="28"/>
        </w:rPr>
        <w:t>Previdência do Município de Boqueirão</w:t>
      </w:r>
      <w:r w:rsidR="00054F9C" w:rsidRPr="00AA712B">
        <w:rPr>
          <w:rFonts w:ascii="Times New Roman" w:hAnsi="Times New Roman"/>
          <w:sz w:val="28"/>
          <w:szCs w:val="28"/>
        </w:rPr>
        <w:t xml:space="preserve"> do Leão, instituindo alíquotas progressivas</w:t>
      </w:r>
      <w:r w:rsidRPr="00AA712B">
        <w:rPr>
          <w:rFonts w:ascii="Times New Roman" w:hAnsi="Times New Roman"/>
          <w:sz w:val="28"/>
          <w:szCs w:val="28"/>
        </w:rPr>
        <w:t xml:space="preserve"> </w:t>
      </w:r>
      <w:r w:rsidR="00391603" w:rsidRPr="00AA712B">
        <w:rPr>
          <w:rFonts w:ascii="Times New Roman" w:hAnsi="Times New Roman"/>
          <w:sz w:val="28"/>
          <w:szCs w:val="28"/>
        </w:rPr>
        <w:t>na</w:t>
      </w:r>
      <w:r w:rsidRPr="00AA712B">
        <w:rPr>
          <w:rFonts w:ascii="Times New Roman" w:hAnsi="Times New Roman"/>
          <w:sz w:val="28"/>
          <w:szCs w:val="28"/>
        </w:rPr>
        <w:t xml:space="preserve"> contribuição previdenciária dos servidores públicos ativos, inativ</w:t>
      </w:r>
      <w:r w:rsidR="00391603" w:rsidRPr="00AA712B">
        <w:rPr>
          <w:rFonts w:ascii="Times New Roman" w:hAnsi="Times New Roman"/>
          <w:sz w:val="28"/>
          <w:szCs w:val="28"/>
        </w:rPr>
        <w:t>os e pensionistas daquela Comuna. Alega, em suma, que as modificações introduzidas são</w:t>
      </w:r>
      <w:r w:rsidR="00D93232" w:rsidRPr="00AA712B">
        <w:rPr>
          <w:rFonts w:ascii="Times New Roman" w:hAnsi="Times New Roman"/>
          <w:sz w:val="28"/>
          <w:szCs w:val="28"/>
        </w:rPr>
        <w:t xml:space="preserve"> formalmente</w:t>
      </w:r>
      <w:r w:rsidR="00391603" w:rsidRPr="00AA712B">
        <w:rPr>
          <w:rFonts w:ascii="Times New Roman" w:hAnsi="Times New Roman"/>
          <w:sz w:val="28"/>
          <w:szCs w:val="28"/>
        </w:rPr>
        <w:t xml:space="preserve"> inconstitucionais, na medida em</w:t>
      </w:r>
      <w:r w:rsidR="00D93232" w:rsidRPr="00AA712B">
        <w:rPr>
          <w:rFonts w:ascii="Times New Roman" w:hAnsi="Times New Roman"/>
          <w:sz w:val="28"/>
          <w:szCs w:val="28"/>
        </w:rPr>
        <w:t xml:space="preserve"> que não precedidas por alterações complementares na legislação municipal</w:t>
      </w:r>
      <w:r w:rsidR="0027585E" w:rsidRPr="00AA712B">
        <w:rPr>
          <w:rFonts w:ascii="Times New Roman" w:hAnsi="Times New Roman"/>
          <w:sz w:val="28"/>
          <w:szCs w:val="28"/>
        </w:rPr>
        <w:t xml:space="preserve"> (Lei Orgânica do Município e Lei Complementar n.º 56/2011)</w:t>
      </w:r>
      <w:r w:rsidR="00D93232" w:rsidRPr="00AA712B">
        <w:rPr>
          <w:rFonts w:ascii="Times New Roman" w:hAnsi="Times New Roman"/>
          <w:sz w:val="28"/>
          <w:szCs w:val="28"/>
        </w:rPr>
        <w:t>, suficientes à configuração do referendo do disposto na</w:t>
      </w:r>
      <w:r w:rsidR="00391603" w:rsidRPr="00AA712B">
        <w:rPr>
          <w:rFonts w:ascii="Times New Roman" w:hAnsi="Times New Roman"/>
          <w:sz w:val="28"/>
          <w:szCs w:val="28"/>
        </w:rPr>
        <w:t xml:space="preserve"> Emenda Constitucional n.º 103/2019. Indica</w:t>
      </w:r>
      <w:r w:rsidR="00543776" w:rsidRPr="00AA712B">
        <w:rPr>
          <w:rFonts w:ascii="Times New Roman" w:hAnsi="Times New Roman"/>
          <w:sz w:val="28"/>
          <w:szCs w:val="28"/>
        </w:rPr>
        <w:t xml:space="preserve"> precedentes</w:t>
      </w:r>
      <w:r w:rsidR="00391603" w:rsidRPr="00AA712B">
        <w:rPr>
          <w:rFonts w:ascii="Times New Roman" w:hAnsi="Times New Roman"/>
          <w:sz w:val="28"/>
          <w:szCs w:val="28"/>
        </w:rPr>
        <w:t xml:space="preserve"> que entende corroborarem a tese vertida na exordial</w:t>
      </w:r>
      <w:r w:rsidR="005266D8" w:rsidRPr="00AA712B">
        <w:rPr>
          <w:rFonts w:ascii="Times New Roman" w:hAnsi="Times New Roman"/>
          <w:sz w:val="28"/>
          <w:szCs w:val="28"/>
        </w:rPr>
        <w:t>. Postula</w:t>
      </w:r>
      <w:r w:rsidR="00331EED" w:rsidRPr="00AA712B">
        <w:rPr>
          <w:rFonts w:ascii="Times New Roman" w:hAnsi="Times New Roman"/>
          <w:sz w:val="28"/>
          <w:szCs w:val="28"/>
        </w:rPr>
        <w:t>, em caráter limi</w:t>
      </w:r>
      <w:r w:rsidR="00FE0DD0" w:rsidRPr="00AA712B">
        <w:rPr>
          <w:rFonts w:ascii="Times New Roman" w:hAnsi="Times New Roman"/>
          <w:sz w:val="28"/>
          <w:szCs w:val="28"/>
        </w:rPr>
        <w:t>nar, a suspensão da eficácia da lei municipal</w:t>
      </w:r>
      <w:r w:rsidR="00331EED" w:rsidRPr="00AA712B">
        <w:rPr>
          <w:rFonts w:ascii="Times New Roman" w:hAnsi="Times New Roman"/>
          <w:sz w:val="28"/>
          <w:szCs w:val="28"/>
        </w:rPr>
        <w:t xml:space="preserve"> </w:t>
      </w:r>
      <w:r w:rsidR="00FE0DD0" w:rsidRPr="00AA712B">
        <w:rPr>
          <w:rFonts w:ascii="Times New Roman" w:hAnsi="Times New Roman"/>
          <w:sz w:val="28"/>
          <w:szCs w:val="28"/>
        </w:rPr>
        <w:t>questionada</w:t>
      </w:r>
      <w:r w:rsidR="00331EED" w:rsidRPr="00AA712B">
        <w:rPr>
          <w:rFonts w:ascii="Times New Roman" w:hAnsi="Times New Roman"/>
          <w:sz w:val="28"/>
          <w:szCs w:val="28"/>
        </w:rPr>
        <w:t xml:space="preserve"> e, ao final, o </w:t>
      </w:r>
      <w:r w:rsidR="00331EED" w:rsidRPr="00AA712B">
        <w:rPr>
          <w:rFonts w:ascii="Times New Roman" w:hAnsi="Times New Roman"/>
          <w:sz w:val="28"/>
          <w:szCs w:val="28"/>
        </w:rPr>
        <w:lastRenderedPageBreak/>
        <w:t>reconhecimento da inconstitucionalidade sustentada, com a re</w:t>
      </w:r>
      <w:r w:rsidR="00FE0DD0" w:rsidRPr="00AA712B">
        <w:rPr>
          <w:rFonts w:ascii="Times New Roman" w:hAnsi="Times New Roman"/>
          <w:sz w:val="28"/>
          <w:szCs w:val="28"/>
        </w:rPr>
        <w:t>tirada do</w:t>
      </w:r>
      <w:r w:rsidR="00331EED" w:rsidRPr="00AA712B">
        <w:rPr>
          <w:rFonts w:ascii="Times New Roman" w:hAnsi="Times New Roman"/>
          <w:sz w:val="28"/>
          <w:szCs w:val="28"/>
        </w:rPr>
        <w:t xml:space="preserve"> </w:t>
      </w:r>
      <w:r w:rsidR="00FE0DD0" w:rsidRPr="00AA712B">
        <w:rPr>
          <w:rFonts w:ascii="Times New Roman" w:hAnsi="Times New Roman"/>
          <w:sz w:val="28"/>
          <w:szCs w:val="28"/>
        </w:rPr>
        <w:t>aludido ato</w:t>
      </w:r>
      <w:r w:rsidR="00FF198E" w:rsidRPr="00AA712B">
        <w:rPr>
          <w:rFonts w:ascii="Times New Roman" w:hAnsi="Times New Roman"/>
          <w:sz w:val="28"/>
          <w:szCs w:val="28"/>
        </w:rPr>
        <w:t xml:space="preserve"> </w:t>
      </w:r>
      <w:r w:rsidR="00FE0DD0" w:rsidRPr="00AA712B">
        <w:rPr>
          <w:rFonts w:ascii="Times New Roman" w:hAnsi="Times New Roman"/>
          <w:sz w:val="28"/>
          <w:szCs w:val="28"/>
        </w:rPr>
        <w:t>normativo</w:t>
      </w:r>
      <w:r w:rsidR="00331EED" w:rsidRPr="00AA712B">
        <w:rPr>
          <w:rFonts w:ascii="Times New Roman" w:hAnsi="Times New Roman"/>
          <w:sz w:val="28"/>
          <w:szCs w:val="28"/>
        </w:rPr>
        <w:t xml:space="preserve"> do ordenamento jurídico</w:t>
      </w:r>
      <w:r w:rsidR="005266D8" w:rsidRPr="00AA712B">
        <w:rPr>
          <w:rFonts w:ascii="Times New Roman" w:hAnsi="Times New Roman"/>
          <w:sz w:val="28"/>
          <w:szCs w:val="28"/>
        </w:rPr>
        <w:t xml:space="preserve"> (fls. 05</w:t>
      </w:r>
      <w:r w:rsidR="00EB2BD2" w:rsidRPr="00AA712B">
        <w:rPr>
          <w:rFonts w:ascii="Times New Roman" w:hAnsi="Times New Roman"/>
          <w:sz w:val="28"/>
          <w:szCs w:val="28"/>
        </w:rPr>
        <w:t>-</w:t>
      </w:r>
      <w:r w:rsidR="005266D8" w:rsidRPr="00AA712B">
        <w:rPr>
          <w:rFonts w:ascii="Times New Roman" w:hAnsi="Times New Roman"/>
          <w:sz w:val="28"/>
          <w:szCs w:val="28"/>
        </w:rPr>
        <w:t>21</w:t>
      </w:r>
      <w:r w:rsidR="00331EED" w:rsidRPr="00AA712B">
        <w:rPr>
          <w:rFonts w:ascii="Times New Roman" w:hAnsi="Times New Roman"/>
          <w:sz w:val="28"/>
          <w:szCs w:val="28"/>
        </w:rPr>
        <w:t xml:space="preserve"> e documento fl</w:t>
      </w:r>
      <w:r w:rsidR="005266D8" w:rsidRPr="00AA712B">
        <w:rPr>
          <w:rFonts w:ascii="Times New Roman" w:hAnsi="Times New Roman"/>
          <w:sz w:val="28"/>
          <w:szCs w:val="28"/>
        </w:rPr>
        <w:t>s. 22-221</w:t>
      </w:r>
      <w:r w:rsidR="002E6A67" w:rsidRPr="00AA712B">
        <w:rPr>
          <w:rFonts w:ascii="Times New Roman" w:hAnsi="Times New Roman"/>
          <w:sz w:val="28"/>
          <w:szCs w:val="28"/>
        </w:rPr>
        <w:t>).</w:t>
      </w:r>
      <w:r w:rsidR="005266D8" w:rsidRPr="00AA712B">
        <w:rPr>
          <w:rFonts w:ascii="Times New Roman" w:hAnsi="Times New Roman"/>
          <w:sz w:val="28"/>
          <w:szCs w:val="28"/>
        </w:rPr>
        <w:t xml:space="preserve"> </w:t>
      </w:r>
    </w:p>
    <w:p w14:paraId="09C71B28" w14:textId="77777777" w:rsidR="001C5855" w:rsidRPr="00AA712B" w:rsidRDefault="005266D8" w:rsidP="00054F9C">
      <w:pPr>
        <w:spacing w:line="360" w:lineRule="auto"/>
        <w:ind w:firstLine="1701"/>
        <w:jc w:val="both"/>
        <w:rPr>
          <w:rFonts w:ascii="Times New Roman" w:hAnsi="Times New Roman"/>
          <w:sz w:val="28"/>
          <w:szCs w:val="28"/>
        </w:rPr>
      </w:pPr>
      <w:r w:rsidRPr="00AA712B">
        <w:rPr>
          <w:rFonts w:ascii="Times New Roman" w:hAnsi="Times New Roman"/>
          <w:sz w:val="28"/>
          <w:szCs w:val="28"/>
        </w:rPr>
        <w:t>Um dos procuradores do proponente apresentou notificação de renúncia de poderes (fls. 229-230).</w:t>
      </w:r>
    </w:p>
    <w:p w14:paraId="366975D8" w14:textId="77777777" w:rsidR="005266D8" w:rsidRPr="00AA712B" w:rsidRDefault="005266D8" w:rsidP="00054F9C">
      <w:pPr>
        <w:spacing w:line="360" w:lineRule="auto"/>
        <w:ind w:firstLine="1701"/>
        <w:jc w:val="both"/>
        <w:rPr>
          <w:rFonts w:ascii="Times New Roman" w:hAnsi="Times New Roman"/>
          <w:sz w:val="28"/>
          <w:szCs w:val="28"/>
        </w:rPr>
      </w:pPr>
      <w:r w:rsidRPr="00AA712B">
        <w:rPr>
          <w:rFonts w:ascii="Times New Roman" w:hAnsi="Times New Roman"/>
          <w:sz w:val="28"/>
          <w:szCs w:val="28"/>
        </w:rPr>
        <w:t xml:space="preserve">Sobreveio manifestação do </w:t>
      </w:r>
      <w:r w:rsidRPr="00AA712B">
        <w:rPr>
          <w:rFonts w:ascii="Times New Roman" w:hAnsi="Times New Roman"/>
          <w:b/>
          <w:sz w:val="28"/>
          <w:szCs w:val="28"/>
        </w:rPr>
        <w:t>Município de Boqueirão do Leão</w:t>
      </w:r>
      <w:r w:rsidRPr="00AA712B">
        <w:rPr>
          <w:rFonts w:ascii="Times New Roman" w:hAnsi="Times New Roman"/>
          <w:sz w:val="28"/>
          <w:szCs w:val="28"/>
        </w:rPr>
        <w:t xml:space="preserve"> informando a distribuição de ação </w:t>
      </w:r>
      <w:r w:rsidR="00753AF8" w:rsidRPr="00AA712B">
        <w:rPr>
          <w:rFonts w:ascii="Times New Roman" w:hAnsi="Times New Roman"/>
          <w:sz w:val="28"/>
          <w:szCs w:val="28"/>
        </w:rPr>
        <w:t>comum</w:t>
      </w:r>
      <w:r w:rsidR="008B03CD" w:rsidRPr="00AA712B">
        <w:rPr>
          <w:rFonts w:ascii="Times New Roman" w:hAnsi="Times New Roman"/>
          <w:sz w:val="28"/>
          <w:szCs w:val="28"/>
        </w:rPr>
        <w:t xml:space="preserve"> (</w:t>
      </w:r>
      <w:r w:rsidR="00753AF8" w:rsidRPr="00AA712B">
        <w:rPr>
          <w:rFonts w:ascii="Times New Roman" w:hAnsi="Times New Roman"/>
          <w:sz w:val="28"/>
          <w:szCs w:val="28"/>
        </w:rPr>
        <w:t>processo</w:t>
      </w:r>
      <w:r w:rsidR="008B03CD" w:rsidRPr="00AA712B">
        <w:rPr>
          <w:rFonts w:ascii="Times New Roman" w:hAnsi="Times New Roman"/>
          <w:sz w:val="28"/>
          <w:szCs w:val="28"/>
        </w:rPr>
        <w:t xml:space="preserve"> nº 5005192-92.2021.8.21.0077/RS)</w:t>
      </w:r>
      <w:r w:rsidRPr="00AA712B">
        <w:rPr>
          <w:rFonts w:ascii="Times New Roman" w:hAnsi="Times New Roman"/>
          <w:sz w:val="28"/>
          <w:szCs w:val="28"/>
        </w:rPr>
        <w:t>, perante a Comarca de Venâncio Aires, em que pleiteada a suspensão dos efeitos da Lei Municipal n.º 1</w:t>
      </w:r>
      <w:r w:rsidR="00753AF8" w:rsidRPr="00AA712B">
        <w:rPr>
          <w:rFonts w:ascii="Times New Roman" w:hAnsi="Times New Roman"/>
          <w:sz w:val="28"/>
          <w:szCs w:val="28"/>
        </w:rPr>
        <w:t>.</w:t>
      </w:r>
      <w:r w:rsidRPr="00AA712B">
        <w:rPr>
          <w:rFonts w:ascii="Times New Roman" w:hAnsi="Times New Roman"/>
          <w:sz w:val="28"/>
          <w:szCs w:val="28"/>
        </w:rPr>
        <w:t>932/2020</w:t>
      </w:r>
      <w:r w:rsidR="00061B83" w:rsidRPr="00AA712B">
        <w:rPr>
          <w:rFonts w:ascii="Times New Roman" w:hAnsi="Times New Roman"/>
          <w:sz w:val="28"/>
          <w:szCs w:val="28"/>
        </w:rPr>
        <w:t xml:space="preserve">, </w:t>
      </w:r>
      <w:r w:rsidR="00753AF8" w:rsidRPr="00AA712B">
        <w:rPr>
          <w:rFonts w:ascii="Times New Roman" w:hAnsi="Times New Roman"/>
          <w:sz w:val="28"/>
          <w:szCs w:val="28"/>
        </w:rPr>
        <w:t>com pedido de antecipação dos efeitos da tutela final indeferido pelo Juízo</w:t>
      </w:r>
      <w:r w:rsidR="00053A00" w:rsidRPr="00AA712B">
        <w:rPr>
          <w:rFonts w:ascii="Times New Roman" w:hAnsi="Times New Roman"/>
          <w:sz w:val="28"/>
          <w:szCs w:val="28"/>
        </w:rPr>
        <w:t xml:space="preserve">. </w:t>
      </w:r>
      <w:r w:rsidR="009139CD" w:rsidRPr="00AA712B">
        <w:rPr>
          <w:rFonts w:ascii="Times New Roman" w:hAnsi="Times New Roman"/>
          <w:sz w:val="28"/>
          <w:szCs w:val="28"/>
        </w:rPr>
        <w:t xml:space="preserve">Posteriormente, noticiou o indeferimento da concessão de liminar no agravo de instrumento interposto contra a referida decisão do juízo de primeiro grau </w:t>
      </w:r>
      <w:r w:rsidRPr="00AA712B">
        <w:rPr>
          <w:rFonts w:ascii="Times New Roman" w:hAnsi="Times New Roman"/>
          <w:sz w:val="28"/>
          <w:szCs w:val="28"/>
        </w:rPr>
        <w:t>(fls. 233-265</w:t>
      </w:r>
      <w:r w:rsidR="009139CD" w:rsidRPr="00AA712B">
        <w:rPr>
          <w:rFonts w:ascii="Times New Roman" w:hAnsi="Times New Roman"/>
          <w:sz w:val="28"/>
          <w:szCs w:val="28"/>
        </w:rPr>
        <w:t xml:space="preserve"> e 302-319</w:t>
      </w:r>
      <w:r w:rsidRPr="00AA712B">
        <w:rPr>
          <w:rFonts w:ascii="Times New Roman" w:hAnsi="Times New Roman"/>
          <w:sz w:val="28"/>
          <w:szCs w:val="28"/>
        </w:rPr>
        <w:t>).</w:t>
      </w:r>
      <w:r w:rsidR="008B03CD" w:rsidRPr="00AA712B">
        <w:rPr>
          <w:rFonts w:ascii="Times New Roman" w:hAnsi="Times New Roman"/>
          <w:sz w:val="28"/>
          <w:szCs w:val="28"/>
        </w:rPr>
        <w:t xml:space="preserve"> O proponente, a seu turno, manifestou-se no sentido de inexistir correlação entre os feitos (fls. 268-270).</w:t>
      </w:r>
    </w:p>
    <w:p w14:paraId="06DAAEAC" w14:textId="77777777" w:rsidR="002E6A67" w:rsidRPr="00AA712B" w:rsidRDefault="008B03CD" w:rsidP="00200FC4">
      <w:pPr>
        <w:spacing w:line="360" w:lineRule="auto"/>
        <w:ind w:firstLine="1701"/>
        <w:jc w:val="both"/>
        <w:rPr>
          <w:rFonts w:ascii="Times New Roman" w:hAnsi="Times New Roman"/>
          <w:sz w:val="28"/>
          <w:szCs w:val="28"/>
        </w:rPr>
      </w:pPr>
      <w:r w:rsidRPr="00AA712B">
        <w:rPr>
          <w:rFonts w:ascii="Times New Roman" w:hAnsi="Times New Roman"/>
          <w:sz w:val="28"/>
          <w:szCs w:val="28"/>
        </w:rPr>
        <w:t>Instado a regularizar a sua representação processual</w:t>
      </w:r>
      <w:r w:rsidR="002E6A67" w:rsidRPr="00AA712B">
        <w:rPr>
          <w:rFonts w:ascii="Times New Roman" w:hAnsi="Times New Roman"/>
          <w:sz w:val="28"/>
          <w:szCs w:val="28"/>
        </w:rPr>
        <w:t xml:space="preserve"> </w:t>
      </w:r>
      <w:r w:rsidRPr="00AA712B">
        <w:rPr>
          <w:rFonts w:ascii="Times New Roman" w:hAnsi="Times New Roman"/>
          <w:sz w:val="28"/>
          <w:szCs w:val="28"/>
        </w:rPr>
        <w:t xml:space="preserve">e a recolher as custas iniciais </w:t>
      </w:r>
      <w:r w:rsidR="002E6A67" w:rsidRPr="00AA712B">
        <w:rPr>
          <w:rFonts w:ascii="Times New Roman" w:hAnsi="Times New Roman"/>
          <w:sz w:val="28"/>
          <w:szCs w:val="28"/>
        </w:rPr>
        <w:t xml:space="preserve">(fls. </w:t>
      </w:r>
      <w:r w:rsidRPr="00AA712B">
        <w:rPr>
          <w:rFonts w:ascii="Times New Roman" w:hAnsi="Times New Roman"/>
          <w:sz w:val="28"/>
          <w:szCs w:val="28"/>
        </w:rPr>
        <w:t>271</w:t>
      </w:r>
      <w:r w:rsidR="00EB2BD2" w:rsidRPr="00AA712B">
        <w:rPr>
          <w:rFonts w:ascii="Times New Roman" w:hAnsi="Times New Roman"/>
          <w:sz w:val="28"/>
          <w:szCs w:val="28"/>
        </w:rPr>
        <w:t>-</w:t>
      </w:r>
      <w:r w:rsidRPr="00AA712B">
        <w:rPr>
          <w:rFonts w:ascii="Times New Roman" w:hAnsi="Times New Roman"/>
          <w:sz w:val="28"/>
          <w:szCs w:val="28"/>
        </w:rPr>
        <w:t>272 e 311-312</w:t>
      </w:r>
      <w:r w:rsidR="002E6A67" w:rsidRPr="00AA712B">
        <w:rPr>
          <w:rFonts w:ascii="Times New Roman" w:hAnsi="Times New Roman"/>
          <w:sz w:val="28"/>
          <w:szCs w:val="28"/>
        </w:rPr>
        <w:t>)</w:t>
      </w:r>
      <w:r w:rsidRPr="00AA712B">
        <w:rPr>
          <w:rFonts w:ascii="Times New Roman" w:hAnsi="Times New Roman"/>
          <w:sz w:val="28"/>
          <w:szCs w:val="28"/>
        </w:rPr>
        <w:t xml:space="preserve">, o </w:t>
      </w:r>
      <w:r w:rsidR="008A229B">
        <w:rPr>
          <w:rFonts w:ascii="Times New Roman" w:hAnsi="Times New Roman"/>
          <w:sz w:val="28"/>
          <w:szCs w:val="28"/>
        </w:rPr>
        <w:t>autor</w:t>
      </w:r>
      <w:r w:rsidRPr="00AA712B">
        <w:rPr>
          <w:rFonts w:ascii="Times New Roman" w:hAnsi="Times New Roman"/>
          <w:sz w:val="28"/>
          <w:szCs w:val="28"/>
        </w:rPr>
        <w:t xml:space="preserve"> assim procedeu (fls. 275-278 e 315-320)</w:t>
      </w:r>
      <w:r w:rsidR="002E6A67" w:rsidRPr="00AA712B">
        <w:rPr>
          <w:rFonts w:ascii="Times New Roman" w:hAnsi="Times New Roman"/>
          <w:sz w:val="28"/>
          <w:szCs w:val="28"/>
        </w:rPr>
        <w:t>.</w:t>
      </w:r>
    </w:p>
    <w:p w14:paraId="0E6BAFBD" w14:textId="77777777" w:rsidR="009139CD" w:rsidRPr="00AA712B" w:rsidRDefault="00061B83" w:rsidP="00200FC4">
      <w:pPr>
        <w:spacing w:line="360" w:lineRule="auto"/>
        <w:ind w:firstLine="1701"/>
        <w:jc w:val="both"/>
        <w:rPr>
          <w:rFonts w:ascii="Times New Roman" w:hAnsi="Times New Roman"/>
          <w:sz w:val="28"/>
          <w:szCs w:val="28"/>
        </w:rPr>
      </w:pPr>
      <w:r w:rsidRPr="00AA712B">
        <w:rPr>
          <w:rFonts w:ascii="Times New Roman" w:hAnsi="Times New Roman"/>
          <w:sz w:val="28"/>
          <w:szCs w:val="28"/>
        </w:rPr>
        <w:t xml:space="preserve">O pedido liminar foi </w:t>
      </w:r>
      <w:r w:rsidR="00184BA2" w:rsidRPr="00AA712B">
        <w:rPr>
          <w:rFonts w:ascii="Times New Roman" w:hAnsi="Times New Roman"/>
          <w:sz w:val="28"/>
          <w:szCs w:val="28"/>
        </w:rPr>
        <w:t>in</w:t>
      </w:r>
      <w:r w:rsidR="009139CD" w:rsidRPr="00AA712B">
        <w:rPr>
          <w:rFonts w:ascii="Times New Roman" w:hAnsi="Times New Roman"/>
          <w:sz w:val="28"/>
          <w:szCs w:val="28"/>
        </w:rPr>
        <w:t xml:space="preserve">deferido (fls. 338-341). </w:t>
      </w:r>
    </w:p>
    <w:p w14:paraId="5441A26D" w14:textId="77777777" w:rsidR="009139CD" w:rsidRPr="00AA712B" w:rsidRDefault="009139CD" w:rsidP="00200FC4">
      <w:pPr>
        <w:spacing w:line="360" w:lineRule="auto"/>
        <w:ind w:firstLine="1701"/>
        <w:jc w:val="both"/>
        <w:rPr>
          <w:rFonts w:ascii="Times New Roman" w:hAnsi="Times New Roman"/>
          <w:sz w:val="28"/>
          <w:szCs w:val="28"/>
        </w:rPr>
      </w:pPr>
      <w:r w:rsidRPr="00AA712B">
        <w:rPr>
          <w:rFonts w:ascii="Times New Roman" w:hAnsi="Times New Roman"/>
          <w:sz w:val="28"/>
          <w:szCs w:val="28"/>
        </w:rPr>
        <w:t xml:space="preserve">A Câmara de Vereadores de Boqueirão do Leão, em suas informações, defendeu a </w:t>
      </w:r>
      <w:r w:rsidR="00B12286" w:rsidRPr="00AA712B">
        <w:rPr>
          <w:rFonts w:ascii="Times New Roman" w:hAnsi="Times New Roman"/>
          <w:sz w:val="28"/>
          <w:szCs w:val="28"/>
        </w:rPr>
        <w:t>compatibilidade</w:t>
      </w:r>
      <w:r w:rsidRPr="00AA712B">
        <w:rPr>
          <w:rFonts w:ascii="Times New Roman" w:hAnsi="Times New Roman"/>
          <w:sz w:val="28"/>
          <w:szCs w:val="28"/>
        </w:rPr>
        <w:t xml:space="preserve"> da lei municipal atacada</w:t>
      </w:r>
      <w:r w:rsidR="00B12286" w:rsidRPr="00AA712B">
        <w:rPr>
          <w:rFonts w:ascii="Times New Roman" w:hAnsi="Times New Roman"/>
          <w:sz w:val="28"/>
          <w:szCs w:val="28"/>
        </w:rPr>
        <w:t xml:space="preserve"> com os ordenamentos constitucional e infraconstitucional. Destacou, outrossim, </w:t>
      </w:r>
      <w:r w:rsidR="00AA712B" w:rsidRPr="00AA712B">
        <w:rPr>
          <w:rFonts w:ascii="Times New Roman" w:hAnsi="Times New Roman"/>
          <w:sz w:val="28"/>
          <w:szCs w:val="28"/>
        </w:rPr>
        <w:t>o cumprimento do devido processo legislativo</w:t>
      </w:r>
      <w:r w:rsidR="002C46D0" w:rsidRPr="00AA712B">
        <w:rPr>
          <w:rFonts w:ascii="Times New Roman" w:hAnsi="Times New Roman"/>
          <w:sz w:val="28"/>
          <w:szCs w:val="28"/>
        </w:rPr>
        <w:t xml:space="preserve"> (fls. 358-362 e documentos das fls. 363-382</w:t>
      </w:r>
      <w:r w:rsidR="00B12286" w:rsidRPr="00AA712B">
        <w:rPr>
          <w:rFonts w:ascii="Times New Roman" w:hAnsi="Times New Roman"/>
          <w:sz w:val="28"/>
          <w:szCs w:val="28"/>
        </w:rPr>
        <w:t>).</w:t>
      </w:r>
    </w:p>
    <w:p w14:paraId="75011559" w14:textId="77777777" w:rsidR="002C46D0" w:rsidRPr="00AA712B" w:rsidRDefault="002C46D0" w:rsidP="00AA712B">
      <w:pPr>
        <w:spacing w:line="360" w:lineRule="auto"/>
        <w:ind w:firstLine="1701"/>
        <w:jc w:val="both"/>
        <w:rPr>
          <w:rFonts w:ascii="Times New Roman" w:hAnsi="Times New Roman"/>
          <w:sz w:val="28"/>
          <w:szCs w:val="28"/>
        </w:rPr>
      </w:pPr>
      <w:r w:rsidRPr="00AA712B">
        <w:rPr>
          <w:rFonts w:ascii="Times New Roman" w:hAnsi="Times New Roman"/>
          <w:sz w:val="28"/>
          <w:szCs w:val="28"/>
        </w:rPr>
        <w:lastRenderedPageBreak/>
        <w:t xml:space="preserve">O Prefeito Municipal de Boqueirão do Leão, devidamente notificado, manifestou-se. Inicialmente, informou ter sido ajuizada, perante a 3ª Vara Judicial da Comarca de Venâncio Aires, Ação Declaratória de Nulidade, tombada sob o n.º 50051929220218210077, </w:t>
      </w:r>
      <w:r w:rsidR="006667F7" w:rsidRPr="00AA712B">
        <w:rPr>
          <w:rFonts w:ascii="Times New Roman" w:hAnsi="Times New Roman"/>
          <w:sz w:val="28"/>
          <w:szCs w:val="28"/>
        </w:rPr>
        <w:t xml:space="preserve">objetivando </w:t>
      </w:r>
      <w:r w:rsidRPr="00AA712B">
        <w:rPr>
          <w:rFonts w:ascii="Times New Roman" w:hAnsi="Times New Roman"/>
          <w:sz w:val="28"/>
          <w:szCs w:val="28"/>
        </w:rPr>
        <w:t>o reconhecimento da</w:t>
      </w:r>
      <w:r w:rsidR="008A229B">
        <w:rPr>
          <w:rFonts w:ascii="Times New Roman" w:hAnsi="Times New Roman"/>
          <w:sz w:val="28"/>
          <w:szCs w:val="28"/>
        </w:rPr>
        <w:t xml:space="preserve"> inconstitucionalidade do art. 3º </w:t>
      </w:r>
      <w:r w:rsidRPr="00AA712B">
        <w:rPr>
          <w:rFonts w:ascii="Times New Roman" w:hAnsi="Times New Roman"/>
          <w:sz w:val="28"/>
          <w:szCs w:val="28"/>
        </w:rPr>
        <w:t>da Lei Municipal n.º 1.932/2020.</w:t>
      </w:r>
      <w:r w:rsidR="00E11531" w:rsidRPr="00AA712B">
        <w:rPr>
          <w:rFonts w:ascii="Times New Roman" w:hAnsi="Times New Roman"/>
          <w:sz w:val="28"/>
          <w:szCs w:val="28"/>
        </w:rPr>
        <w:t xml:space="preserve"> No mérito, esclareceu que as modificações introduzi</w:t>
      </w:r>
      <w:r w:rsidR="00125201" w:rsidRPr="00AA712B">
        <w:rPr>
          <w:rFonts w:ascii="Times New Roman" w:hAnsi="Times New Roman"/>
          <w:sz w:val="28"/>
          <w:szCs w:val="28"/>
        </w:rPr>
        <w:t>das pela lei municipal impugnada</w:t>
      </w:r>
      <w:r w:rsidR="00E11531" w:rsidRPr="00AA712B">
        <w:rPr>
          <w:rFonts w:ascii="Times New Roman" w:hAnsi="Times New Roman"/>
          <w:sz w:val="28"/>
          <w:szCs w:val="28"/>
        </w:rPr>
        <w:t xml:space="preserve"> tiveram</w:t>
      </w:r>
      <w:r w:rsidR="00AA712B" w:rsidRPr="00AA712B">
        <w:rPr>
          <w:rFonts w:ascii="Times New Roman" w:hAnsi="Times New Roman"/>
          <w:sz w:val="28"/>
          <w:szCs w:val="28"/>
        </w:rPr>
        <w:t xml:space="preserve"> o</w:t>
      </w:r>
      <w:r w:rsidR="00E11531" w:rsidRPr="00AA712B">
        <w:rPr>
          <w:rFonts w:ascii="Times New Roman" w:hAnsi="Times New Roman"/>
          <w:sz w:val="28"/>
          <w:szCs w:val="28"/>
        </w:rPr>
        <w:t xml:space="preserve"> escopo de fazer frente a déficit atuarial significativo, que poderia comprometer a capacidade do ente municipal</w:t>
      </w:r>
      <w:r w:rsidR="00AA712B" w:rsidRPr="00AA712B">
        <w:rPr>
          <w:rFonts w:ascii="Times New Roman" w:hAnsi="Times New Roman"/>
          <w:sz w:val="28"/>
          <w:szCs w:val="28"/>
        </w:rPr>
        <w:t xml:space="preserve"> de</w:t>
      </w:r>
      <w:r w:rsidR="00E11531" w:rsidRPr="00AA712B">
        <w:rPr>
          <w:rFonts w:ascii="Times New Roman" w:hAnsi="Times New Roman"/>
          <w:sz w:val="28"/>
          <w:szCs w:val="28"/>
        </w:rPr>
        <w:t xml:space="preserve"> </w:t>
      </w:r>
      <w:r w:rsidR="00125201" w:rsidRPr="00AA712B">
        <w:rPr>
          <w:rFonts w:ascii="Times New Roman" w:hAnsi="Times New Roman"/>
          <w:sz w:val="28"/>
          <w:szCs w:val="28"/>
        </w:rPr>
        <w:t xml:space="preserve">atender </w:t>
      </w:r>
      <w:r w:rsidR="00E11531" w:rsidRPr="00AA712B">
        <w:rPr>
          <w:rFonts w:ascii="Times New Roman" w:hAnsi="Times New Roman"/>
          <w:sz w:val="28"/>
          <w:szCs w:val="28"/>
        </w:rPr>
        <w:t>os seus compromissos previdenciários, estando em harmonia com</w:t>
      </w:r>
      <w:r w:rsidR="00AA712B" w:rsidRPr="00AA712B">
        <w:rPr>
          <w:rFonts w:ascii="Times New Roman" w:hAnsi="Times New Roman"/>
          <w:sz w:val="28"/>
          <w:szCs w:val="28"/>
        </w:rPr>
        <w:t xml:space="preserve"> a</w:t>
      </w:r>
      <w:r w:rsidR="00E11531" w:rsidRPr="00AA712B">
        <w:rPr>
          <w:rFonts w:ascii="Times New Roman" w:hAnsi="Times New Roman"/>
          <w:sz w:val="28"/>
          <w:szCs w:val="28"/>
        </w:rPr>
        <w:t xml:space="preserve"> autorização prevista no artigo 149, §1º-A da Constituição Federal. Alegou que o vício </w:t>
      </w:r>
      <w:r w:rsidR="008A229B">
        <w:rPr>
          <w:rFonts w:ascii="Times New Roman" w:hAnsi="Times New Roman"/>
          <w:sz w:val="28"/>
          <w:szCs w:val="28"/>
        </w:rPr>
        <w:t>apontado</w:t>
      </w:r>
      <w:r w:rsidR="00E11531" w:rsidRPr="00AA712B">
        <w:rPr>
          <w:rFonts w:ascii="Times New Roman" w:hAnsi="Times New Roman"/>
          <w:sz w:val="28"/>
          <w:szCs w:val="28"/>
        </w:rPr>
        <w:t xml:space="preserve"> na peça vestibular é inexistente</w:t>
      </w:r>
      <w:r w:rsidR="00AA712B" w:rsidRPr="00AA712B">
        <w:rPr>
          <w:rFonts w:ascii="Times New Roman" w:hAnsi="Times New Roman"/>
          <w:sz w:val="28"/>
          <w:szCs w:val="28"/>
        </w:rPr>
        <w:t>, na medida em que foi editada</w:t>
      </w:r>
      <w:r w:rsidR="00A802DB" w:rsidRPr="00AA712B">
        <w:rPr>
          <w:rFonts w:ascii="Times New Roman" w:hAnsi="Times New Roman"/>
          <w:sz w:val="28"/>
          <w:szCs w:val="28"/>
        </w:rPr>
        <w:t xml:space="preserve"> lei de iniciativa do Chefe do Poder Executivo autorizativa da incidência de contribuição previdenciária sobre os proventos dos inativos e pensionistas, </w:t>
      </w:r>
      <w:r w:rsidR="00AA712B" w:rsidRPr="00AA712B">
        <w:rPr>
          <w:rFonts w:ascii="Times New Roman" w:hAnsi="Times New Roman"/>
          <w:sz w:val="28"/>
          <w:szCs w:val="28"/>
        </w:rPr>
        <w:t>tal como exige o</w:t>
      </w:r>
      <w:r w:rsidR="00A802DB" w:rsidRPr="00AA712B">
        <w:rPr>
          <w:rFonts w:ascii="Times New Roman" w:hAnsi="Times New Roman"/>
          <w:sz w:val="28"/>
          <w:szCs w:val="28"/>
        </w:rPr>
        <w:t xml:space="preserve"> artigo 149, </w:t>
      </w:r>
      <w:r w:rsidR="008A229B">
        <w:rPr>
          <w:rFonts w:ascii="Times New Roman" w:hAnsi="Times New Roman"/>
          <w:sz w:val="28"/>
          <w:szCs w:val="28"/>
        </w:rPr>
        <w:t>§</w:t>
      </w:r>
      <w:r w:rsidR="00A802DB" w:rsidRPr="00AA712B">
        <w:rPr>
          <w:rFonts w:ascii="Times New Roman" w:hAnsi="Times New Roman"/>
          <w:sz w:val="28"/>
          <w:szCs w:val="28"/>
        </w:rPr>
        <w:t>§1º e 1º-A</w:t>
      </w:r>
      <w:r w:rsidR="008A229B">
        <w:rPr>
          <w:rFonts w:ascii="Times New Roman" w:hAnsi="Times New Roman"/>
          <w:sz w:val="28"/>
          <w:szCs w:val="28"/>
        </w:rPr>
        <w:t>,</w:t>
      </w:r>
      <w:r w:rsidR="00A802DB" w:rsidRPr="00AA712B">
        <w:rPr>
          <w:rFonts w:ascii="Times New Roman" w:hAnsi="Times New Roman"/>
          <w:sz w:val="28"/>
          <w:szCs w:val="28"/>
        </w:rPr>
        <w:t xml:space="preserve"> da Constituição Federal.  Invocou, ainda, o princípio da presunção de constitu</w:t>
      </w:r>
      <w:r w:rsidR="006973CD" w:rsidRPr="00AA712B">
        <w:rPr>
          <w:rFonts w:ascii="Times New Roman" w:hAnsi="Times New Roman"/>
          <w:sz w:val="28"/>
          <w:szCs w:val="28"/>
        </w:rPr>
        <w:t>cionalidade das leis. Requereu a improcedência do pedido veiculado na inicial (fls. 385-400 e documentos das fls. 401-408).</w:t>
      </w:r>
    </w:p>
    <w:p w14:paraId="459CEACC" w14:textId="77777777" w:rsidR="006973CD" w:rsidRPr="00AA712B" w:rsidRDefault="006973CD" w:rsidP="00D83397">
      <w:pPr>
        <w:spacing w:line="360" w:lineRule="auto"/>
        <w:ind w:firstLine="1701"/>
        <w:jc w:val="both"/>
        <w:rPr>
          <w:rFonts w:ascii="Times New Roman" w:hAnsi="Times New Roman"/>
          <w:sz w:val="28"/>
          <w:szCs w:val="28"/>
        </w:rPr>
      </w:pPr>
      <w:r w:rsidRPr="00AA712B">
        <w:rPr>
          <w:rFonts w:ascii="Times New Roman" w:hAnsi="Times New Roman"/>
          <w:sz w:val="28"/>
          <w:szCs w:val="28"/>
        </w:rPr>
        <w:t>O Procurador-Geral do Estado, citado, apresentou a defesa da norma, nos moldes do artigo 95, § 4º, da Constituição Estadual, defendendo a manutenção da lei impugnada no ordenamento jurídico (fls. 411-412).</w:t>
      </w:r>
    </w:p>
    <w:p w14:paraId="2FE86A81" w14:textId="77777777" w:rsidR="00FD3354" w:rsidRPr="00AA712B" w:rsidRDefault="00FD3354" w:rsidP="00D83397">
      <w:pPr>
        <w:spacing w:line="360" w:lineRule="auto"/>
        <w:ind w:firstLine="1701"/>
        <w:jc w:val="both"/>
        <w:rPr>
          <w:rFonts w:ascii="Times New Roman" w:hAnsi="Times New Roman"/>
          <w:sz w:val="28"/>
          <w:szCs w:val="28"/>
        </w:rPr>
      </w:pPr>
      <w:r w:rsidRPr="00AA712B">
        <w:rPr>
          <w:rFonts w:ascii="Times New Roman" w:hAnsi="Times New Roman"/>
          <w:sz w:val="28"/>
          <w:szCs w:val="28"/>
        </w:rPr>
        <w:t>É o breve relatório.</w:t>
      </w:r>
    </w:p>
    <w:p w14:paraId="024A9AE7" w14:textId="77777777" w:rsidR="00FD3354" w:rsidRDefault="00FD3354" w:rsidP="00D83397">
      <w:pPr>
        <w:spacing w:line="360" w:lineRule="auto"/>
        <w:ind w:firstLine="1701"/>
        <w:jc w:val="both"/>
        <w:rPr>
          <w:rFonts w:ascii="Times New Roman" w:hAnsi="Times New Roman"/>
          <w:sz w:val="28"/>
          <w:szCs w:val="28"/>
        </w:rPr>
      </w:pPr>
    </w:p>
    <w:p w14:paraId="032540B3" w14:textId="77777777" w:rsidR="00FD3354" w:rsidRPr="00FD3354" w:rsidRDefault="0015532D" w:rsidP="00D83397">
      <w:pPr>
        <w:numPr>
          <w:ilvl w:val="0"/>
          <w:numId w:val="24"/>
        </w:numPr>
        <w:spacing w:line="360" w:lineRule="auto"/>
        <w:ind w:left="0" w:firstLine="1701"/>
        <w:jc w:val="both"/>
        <w:rPr>
          <w:rFonts w:ascii="Times New Roman" w:hAnsi="Times New Roman"/>
          <w:b/>
          <w:sz w:val="28"/>
          <w:szCs w:val="28"/>
        </w:rPr>
      </w:pPr>
      <w:r>
        <w:rPr>
          <w:rFonts w:ascii="Times New Roman" w:hAnsi="Times New Roman"/>
          <w:sz w:val="28"/>
          <w:szCs w:val="28"/>
        </w:rPr>
        <w:lastRenderedPageBreak/>
        <w:t>A</w:t>
      </w:r>
      <w:r w:rsidR="00FD3354">
        <w:rPr>
          <w:rFonts w:ascii="Times New Roman" w:hAnsi="Times New Roman"/>
          <w:sz w:val="28"/>
          <w:szCs w:val="28"/>
        </w:rPr>
        <w:t xml:space="preserve"> norma lega</w:t>
      </w:r>
      <w:r>
        <w:rPr>
          <w:rFonts w:ascii="Times New Roman" w:hAnsi="Times New Roman"/>
          <w:sz w:val="28"/>
          <w:szCs w:val="28"/>
        </w:rPr>
        <w:t>l</w:t>
      </w:r>
      <w:r w:rsidR="00FD3354">
        <w:rPr>
          <w:rFonts w:ascii="Times New Roman" w:hAnsi="Times New Roman"/>
          <w:sz w:val="28"/>
          <w:szCs w:val="28"/>
        </w:rPr>
        <w:t xml:space="preserve"> impugnad</w:t>
      </w:r>
      <w:r>
        <w:rPr>
          <w:rFonts w:ascii="Times New Roman" w:hAnsi="Times New Roman"/>
          <w:sz w:val="28"/>
          <w:szCs w:val="28"/>
        </w:rPr>
        <w:t>a</w:t>
      </w:r>
      <w:r w:rsidR="00FD3354">
        <w:rPr>
          <w:rFonts w:ascii="Times New Roman" w:hAnsi="Times New Roman"/>
          <w:sz w:val="28"/>
          <w:szCs w:val="28"/>
        </w:rPr>
        <w:t xml:space="preserve"> fo</w:t>
      </w:r>
      <w:r>
        <w:rPr>
          <w:rFonts w:ascii="Times New Roman" w:hAnsi="Times New Roman"/>
          <w:sz w:val="28"/>
          <w:szCs w:val="28"/>
        </w:rPr>
        <w:t>i</w:t>
      </w:r>
      <w:r w:rsidR="00FD3354">
        <w:rPr>
          <w:rFonts w:ascii="Times New Roman" w:hAnsi="Times New Roman"/>
          <w:sz w:val="28"/>
          <w:szCs w:val="28"/>
        </w:rPr>
        <w:t xml:space="preserve"> vazada nos seguintes termos:</w:t>
      </w:r>
    </w:p>
    <w:p w14:paraId="472FD005" w14:textId="77777777" w:rsidR="00FD3354" w:rsidRPr="00BE272E" w:rsidRDefault="00FD3354" w:rsidP="00D83397">
      <w:pPr>
        <w:spacing w:line="360" w:lineRule="auto"/>
        <w:jc w:val="both"/>
        <w:rPr>
          <w:rFonts w:ascii="Times New Roman" w:hAnsi="Times New Roman"/>
          <w:sz w:val="16"/>
          <w:szCs w:val="16"/>
        </w:rPr>
      </w:pPr>
    </w:p>
    <w:p w14:paraId="104C3B1D" w14:textId="77777777" w:rsidR="0015532D" w:rsidRDefault="006973CD" w:rsidP="00412129">
      <w:pPr>
        <w:ind w:left="1701"/>
        <w:jc w:val="both"/>
        <w:rPr>
          <w:rFonts w:ascii="Times New Roman" w:hAnsi="Times New Roman"/>
          <w:b/>
          <w:bCs/>
          <w:i/>
          <w:iCs/>
        </w:rPr>
      </w:pPr>
      <w:r w:rsidRPr="006973CD">
        <w:rPr>
          <w:rFonts w:ascii="Times New Roman" w:hAnsi="Times New Roman"/>
          <w:b/>
          <w:bCs/>
          <w:i/>
          <w:iCs/>
        </w:rPr>
        <w:t>LEI MUNICIPAL N.º 1932, DE 10 DE DEZEMBRO DE 2020</w:t>
      </w:r>
    </w:p>
    <w:p w14:paraId="57847790" w14:textId="77777777" w:rsidR="006973CD" w:rsidRPr="00D27FDB" w:rsidRDefault="006973CD" w:rsidP="00412129">
      <w:pPr>
        <w:ind w:left="1701"/>
        <w:jc w:val="both"/>
        <w:rPr>
          <w:rFonts w:ascii="Times New Roman" w:hAnsi="Times New Roman"/>
          <w:i/>
          <w:iCs/>
        </w:rPr>
      </w:pPr>
    </w:p>
    <w:p w14:paraId="0FEBB9B7" w14:textId="77777777" w:rsidR="0015532D" w:rsidRDefault="006973CD" w:rsidP="006973CD">
      <w:pPr>
        <w:ind w:left="2268"/>
        <w:jc w:val="both"/>
        <w:rPr>
          <w:rFonts w:ascii="Times New Roman" w:hAnsi="Times New Roman"/>
          <w:i/>
          <w:iCs/>
        </w:rPr>
      </w:pPr>
      <w:r w:rsidRPr="006973CD">
        <w:rPr>
          <w:rFonts w:ascii="Times New Roman" w:hAnsi="Times New Roman"/>
          <w:bCs/>
          <w:i/>
          <w:iCs/>
        </w:rPr>
        <w:t xml:space="preserve">Altera, incluem e exclui, Art. Parágrafos, incisos e alíneas da Lei Municipal nº 1308, de 14 de </w:t>
      </w:r>
      <w:proofErr w:type="gramStart"/>
      <w:r w:rsidRPr="006973CD">
        <w:rPr>
          <w:rFonts w:ascii="Times New Roman" w:hAnsi="Times New Roman"/>
          <w:bCs/>
          <w:i/>
          <w:iCs/>
        </w:rPr>
        <w:t>Fevereiro</w:t>
      </w:r>
      <w:proofErr w:type="gramEnd"/>
      <w:r w:rsidRPr="006973CD">
        <w:rPr>
          <w:rFonts w:ascii="Times New Roman" w:hAnsi="Times New Roman"/>
          <w:bCs/>
          <w:i/>
          <w:iCs/>
        </w:rPr>
        <w:t xml:space="preserve"> de 2011, e dá outras providências</w:t>
      </w:r>
    </w:p>
    <w:p w14:paraId="61405242" w14:textId="77777777" w:rsidR="009D013B" w:rsidRPr="00D27FDB" w:rsidRDefault="009D013B" w:rsidP="00412129">
      <w:pPr>
        <w:ind w:left="1701"/>
        <w:jc w:val="both"/>
        <w:rPr>
          <w:rFonts w:ascii="Times New Roman" w:hAnsi="Times New Roman"/>
          <w:i/>
          <w:iCs/>
        </w:rPr>
      </w:pPr>
      <w:r w:rsidRPr="00D27FDB">
        <w:rPr>
          <w:rFonts w:ascii="Times New Roman" w:hAnsi="Times New Roman"/>
          <w:i/>
          <w:iCs/>
        </w:rPr>
        <w:t>(...)</w:t>
      </w:r>
    </w:p>
    <w:p w14:paraId="7BA09154" w14:textId="77777777" w:rsidR="006D0543" w:rsidRDefault="006973CD" w:rsidP="00412129">
      <w:pPr>
        <w:ind w:left="1701"/>
        <w:jc w:val="both"/>
        <w:rPr>
          <w:rFonts w:ascii="Times New Roman" w:hAnsi="Times New Roman"/>
          <w:bCs/>
          <w:i/>
          <w:iCs/>
        </w:rPr>
      </w:pPr>
      <w:r w:rsidRPr="006973CD">
        <w:rPr>
          <w:rFonts w:ascii="Times New Roman" w:hAnsi="Times New Roman"/>
          <w:b/>
          <w:bCs/>
          <w:i/>
          <w:iCs/>
        </w:rPr>
        <w:t xml:space="preserve">Art. 1º - </w:t>
      </w:r>
      <w:r w:rsidRPr="006973CD">
        <w:rPr>
          <w:rFonts w:ascii="Times New Roman" w:hAnsi="Times New Roman"/>
          <w:bCs/>
          <w:i/>
          <w:iCs/>
        </w:rPr>
        <w:t xml:space="preserve">Fica alterado caput do Art. 3º, e exclui seus incisos, da Lei Municipal nº 1308, de 14 de fevereiro de 2011, que passa a ter a seguinte redação: </w:t>
      </w:r>
    </w:p>
    <w:p w14:paraId="59F43E2C" w14:textId="77777777" w:rsidR="006D0543" w:rsidRDefault="006973CD" w:rsidP="00412129">
      <w:pPr>
        <w:ind w:left="1701"/>
        <w:jc w:val="both"/>
        <w:rPr>
          <w:rFonts w:ascii="Times New Roman" w:hAnsi="Times New Roman"/>
          <w:bCs/>
          <w:i/>
          <w:iCs/>
        </w:rPr>
      </w:pPr>
      <w:r w:rsidRPr="006973CD">
        <w:rPr>
          <w:rFonts w:ascii="Times New Roman" w:hAnsi="Times New Roman"/>
          <w:bCs/>
          <w:i/>
          <w:iCs/>
        </w:rPr>
        <w:t>“Art. 3º - O RPPS visa a dar cobertura aos riscos a que estão sujeitos os beneficiários, e compreende um conjunto de benefícios que, nos termos desta Lei, atendam à concessão e administração de aposentadoria e pensão por morte (NR)”.</w:t>
      </w:r>
    </w:p>
    <w:p w14:paraId="0A02052A" w14:textId="77777777" w:rsidR="006D0543" w:rsidRDefault="006973CD" w:rsidP="00412129">
      <w:pPr>
        <w:ind w:left="1701"/>
        <w:jc w:val="both"/>
        <w:rPr>
          <w:rFonts w:ascii="Times New Roman" w:hAnsi="Times New Roman"/>
          <w:bCs/>
          <w:i/>
          <w:iCs/>
        </w:rPr>
      </w:pPr>
      <w:r w:rsidRPr="006973CD">
        <w:rPr>
          <w:rFonts w:ascii="Times New Roman" w:hAnsi="Times New Roman"/>
          <w:bCs/>
          <w:i/>
          <w:iCs/>
        </w:rPr>
        <w:t xml:space="preserve"> I – excluído </w:t>
      </w:r>
    </w:p>
    <w:p w14:paraId="0A8CD44F" w14:textId="77777777" w:rsidR="006D0543" w:rsidRDefault="006973CD" w:rsidP="00412129">
      <w:pPr>
        <w:ind w:left="1701"/>
        <w:jc w:val="both"/>
        <w:rPr>
          <w:rFonts w:ascii="Times New Roman" w:hAnsi="Times New Roman"/>
          <w:bCs/>
          <w:i/>
          <w:iCs/>
        </w:rPr>
      </w:pPr>
      <w:r w:rsidRPr="006973CD">
        <w:rPr>
          <w:rFonts w:ascii="Times New Roman" w:hAnsi="Times New Roman"/>
          <w:bCs/>
          <w:i/>
          <w:iCs/>
        </w:rPr>
        <w:t xml:space="preserve">II – excluído </w:t>
      </w:r>
    </w:p>
    <w:p w14:paraId="57B98914" w14:textId="77777777" w:rsidR="006D0543" w:rsidRDefault="006973CD" w:rsidP="00412129">
      <w:pPr>
        <w:ind w:left="1701"/>
        <w:jc w:val="both"/>
        <w:rPr>
          <w:rFonts w:ascii="Times New Roman" w:hAnsi="Times New Roman"/>
          <w:bCs/>
          <w:i/>
          <w:iCs/>
        </w:rPr>
      </w:pPr>
      <w:r w:rsidRPr="006973CD">
        <w:rPr>
          <w:rFonts w:ascii="Times New Roman" w:hAnsi="Times New Roman"/>
          <w:bCs/>
          <w:i/>
          <w:iCs/>
        </w:rPr>
        <w:t xml:space="preserve">III – excluído </w:t>
      </w:r>
    </w:p>
    <w:p w14:paraId="03CCAED1" w14:textId="77777777" w:rsidR="0015532D" w:rsidRDefault="006973CD" w:rsidP="00412129">
      <w:pPr>
        <w:ind w:left="1701"/>
        <w:jc w:val="both"/>
        <w:rPr>
          <w:rFonts w:ascii="Times New Roman" w:hAnsi="Times New Roman"/>
          <w:bCs/>
          <w:i/>
          <w:iCs/>
        </w:rPr>
      </w:pPr>
      <w:r w:rsidRPr="006973CD">
        <w:rPr>
          <w:rFonts w:ascii="Times New Roman" w:hAnsi="Times New Roman"/>
          <w:bCs/>
          <w:i/>
          <w:iCs/>
        </w:rPr>
        <w:t>IV – excluído.</w:t>
      </w:r>
    </w:p>
    <w:p w14:paraId="5E5B46A4" w14:textId="77777777" w:rsidR="006D0543" w:rsidRPr="006973CD" w:rsidRDefault="006D0543" w:rsidP="00412129">
      <w:pPr>
        <w:ind w:left="1701"/>
        <w:jc w:val="both"/>
        <w:rPr>
          <w:rFonts w:ascii="Times New Roman" w:hAnsi="Times New Roman"/>
          <w:i/>
          <w:iCs/>
        </w:rPr>
      </w:pPr>
    </w:p>
    <w:p w14:paraId="6EB1DCB0" w14:textId="77777777" w:rsidR="006D0543" w:rsidRPr="006D0543" w:rsidRDefault="006D0543" w:rsidP="00412129">
      <w:pPr>
        <w:ind w:left="1701"/>
        <w:jc w:val="both"/>
        <w:rPr>
          <w:rFonts w:ascii="Times New Roman" w:hAnsi="Times New Roman"/>
          <w:bCs/>
          <w:i/>
          <w:iCs/>
        </w:rPr>
      </w:pPr>
      <w:r w:rsidRPr="006D0543">
        <w:rPr>
          <w:rFonts w:ascii="Times New Roman" w:hAnsi="Times New Roman"/>
          <w:b/>
          <w:bCs/>
          <w:i/>
          <w:iCs/>
        </w:rPr>
        <w:t xml:space="preserve">Art. 2º - </w:t>
      </w:r>
      <w:r w:rsidRPr="006D0543">
        <w:rPr>
          <w:rFonts w:ascii="Times New Roman" w:hAnsi="Times New Roman"/>
          <w:bCs/>
          <w:i/>
          <w:iCs/>
        </w:rPr>
        <w:t xml:space="preserve">Fica incluído alínea “e” ao inciso “I” e alterado o inciso II do Art. 10, da Lei Municipal nº 1308, de 14 de fevereiro de 2011, que passam a ter a seguinte redação: </w:t>
      </w:r>
    </w:p>
    <w:p w14:paraId="386C4758" w14:textId="77777777" w:rsidR="006D0543" w:rsidRDefault="006D0543" w:rsidP="00412129">
      <w:pPr>
        <w:ind w:left="1701"/>
        <w:jc w:val="both"/>
        <w:rPr>
          <w:rFonts w:ascii="Times New Roman" w:hAnsi="Times New Roman"/>
          <w:i/>
          <w:iCs/>
        </w:rPr>
      </w:pPr>
      <w:r w:rsidRPr="006D0543">
        <w:rPr>
          <w:rFonts w:ascii="Times New Roman" w:hAnsi="Times New Roman"/>
          <w:i/>
          <w:iCs/>
        </w:rPr>
        <w:t xml:space="preserve">“Art. 10- ... </w:t>
      </w:r>
    </w:p>
    <w:p w14:paraId="2CF9DB1A" w14:textId="77777777" w:rsidR="006D0543" w:rsidRDefault="006D0543" w:rsidP="00412129">
      <w:pPr>
        <w:ind w:left="1701"/>
        <w:jc w:val="both"/>
        <w:rPr>
          <w:rFonts w:ascii="Times New Roman" w:hAnsi="Times New Roman"/>
          <w:i/>
          <w:iCs/>
        </w:rPr>
      </w:pPr>
      <w:r w:rsidRPr="006D0543">
        <w:rPr>
          <w:rFonts w:ascii="Times New Roman" w:hAnsi="Times New Roman"/>
          <w:i/>
          <w:iCs/>
        </w:rPr>
        <w:t xml:space="preserve">I - ... </w:t>
      </w:r>
    </w:p>
    <w:p w14:paraId="08575003" w14:textId="77777777" w:rsidR="006D0543" w:rsidRDefault="006D0543" w:rsidP="00412129">
      <w:pPr>
        <w:ind w:left="1701"/>
        <w:jc w:val="both"/>
        <w:rPr>
          <w:rFonts w:ascii="Times New Roman" w:hAnsi="Times New Roman"/>
          <w:i/>
          <w:iCs/>
        </w:rPr>
      </w:pPr>
      <w:r w:rsidRPr="006D0543">
        <w:rPr>
          <w:rFonts w:ascii="Times New Roman" w:hAnsi="Times New Roman"/>
          <w:i/>
          <w:iCs/>
        </w:rPr>
        <w:t xml:space="preserve">e) pela condição resolutiva imposta na pensão por morte temporária (NR). </w:t>
      </w:r>
    </w:p>
    <w:p w14:paraId="18A53538" w14:textId="77777777" w:rsidR="0015532D" w:rsidRDefault="006D0543" w:rsidP="00412129">
      <w:pPr>
        <w:ind w:left="1701"/>
        <w:jc w:val="both"/>
        <w:rPr>
          <w:rFonts w:ascii="Times New Roman" w:hAnsi="Times New Roman"/>
          <w:i/>
          <w:iCs/>
        </w:rPr>
      </w:pPr>
      <w:r w:rsidRPr="006D0543">
        <w:rPr>
          <w:rFonts w:ascii="Times New Roman" w:hAnsi="Times New Roman"/>
          <w:i/>
          <w:iCs/>
        </w:rPr>
        <w:t xml:space="preserve">II – </w:t>
      </w:r>
      <w:proofErr w:type="gramStart"/>
      <w:r w:rsidRPr="006D0543">
        <w:rPr>
          <w:rFonts w:ascii="Times New Roman" w:hAnsi="Times New Roman"/>
          <w:i/>
          <w:iCs/>
        </w:rPr>
        <w:t>para</w:t>
      </w:r>
      <w:proofErr w:type="gramEnd"/>
      <w:r w:rsidRPr="006D0543">
        <w:rPr>
          <w:rFonts w:ascii="Times New Roman" w:hAnsi="Times New Roman"/>
          <w:i/>
          <w:iCs/>
        </w:rPr>
        <w:t xml:space="preserve"> o companheiro ou companheira, pela cessação da união estável cm o segurado ou segurada, enquanto não lhe for assegurada a prestação de alimentos, resguardados os prazos e limites estabelecidos (NR)”.</w:t>
      </w:r>
    </w:p>
    <w:p w14:paraId="14F76CAE" w14:textId="77777777" w:rsidR="006D0543" w:rsidRPr="00D27FDB" w:rsidRDefault="006D0543" w:rsidP="00412129">
      <w:pPr>
        <w:ind w:left="1701"/>
        <w:jc w:val="both"/>
        <w:rPr>
          <w:rFonts w:ascii="Times New Roman" w:hAnsi="Times New Roman"/>
          <w:i/>
          <w:iCs/>
        </w:rPr>
      </w:pPr>
    </w:p>
    <w:p w14:paraId="7310FFB0" w14:textId="77777777" w:rsidR="006D0543" w:rsidRPr="006D0543" w:rsidRDefault="006D0543" w:rsidP="00412129">
      <w:pPr>
        <w:ind w:left="1701"/>
        <w:jc w:val="both"/>
        <w:rPr>
          <w:rFonts w:ascii="Times New Roman" w:hAnsi="Times New Roman"/>
          <w:bCs/>
          <w:i/>
          <w:iCs/>
        </w:rPr>
      </w:pPr>
      <w:r w:rsidRPr="006D0543">
        <w:rPr>
          <w:rFonts w:ascii="Times New Roman" w:hAnsi="Times New Roman"/>
          <w:b/>
          <w:bCs/>
          <w:i/>
          <w:iCs/>
        </w:rPr>
        <w:t xml:space="preserve">Art. 3º - </w:t>
      </w:r>
      <w:r w:rsidRPr="006D0543">
        <w:rPr>
          <w:rFonts w:ascii="Times New Roman" w:hAnsi="Times New Roman"/>
          <w:bCs/>
          <w:i/>
          <w:iCs/>
        </w:rPr>
        <w:t xml:space="preserve">Ficam alterados os incisos “I, II e III” e incluídos os §§ 1º e 2º ao inciso III do Art. 14, da Lei Municipal nº 1308, de 14 de fevereiro de 2011, que passam a ter a seguinte redação: </w:t>
      </w:r>
    </w:p>
    <w:p w14:paraId="6E2DF0C8" w14:textId="77777777" w:rsidR="006D0543" w:rsidRPr="006D0543" w:rsidRDefault="006D0543" w:rsidP="00412129">
      <w:pPr>
        <w:ind w:left="1701"/>
        <w:jc w:val="both"/>
        <w:rPr>
          <w:rFonts w:ascii="Times New Roman" w:hAnsi="Times New Roman"/>
          <w:i/>
        </w:rPr>
      </w:pPr>
      <w:r w:rsidRPr="006D0543">
        <w:rPr>
          <w:rFonts w:ascii="Times New Roman" w:hAnsi="Times New Roman"/>
          <w:i/>
        </w:rPr>
        <w:t xml:space="preserve">“Art. 14 - ... </w:t>
      </w:r>
    </w:p>
    <w:p w14:paraId="737B0D95" w14:textId="77777777" w:rsidR="0015532D" w:rsidRDefault="006D0543" w:rsidP="00412129">
      <w:pPr>
        <w:ind w:left="1701"/>
        <w:jc w:val="both"/>
        <w:rPr>
          <w:rFonts w:ascii="Times New Roman" w:hAnsi="Times New Roman"/>
          <w:i/>
        </w:rPr>
      </w:pPr>
      <w:r w:rsidRPr="006D0543">
        <w:rPr>
          <w:rFonts w:ascii="Times New Roman" w:hAnsi="Times New Roman"/>
          <w:i/>
        </w:rPr>
        <w:t xml:space="preserve">I - </w:t>
      </w:r>
      <w:proofErr w:type="gramStart"/>
      <w:r w:rsidRPr="006D0543">
        <w:rPr>
          <w:rFonts w:ascii="Times New Roman" w:hAnsi="Times New Roman"/>
          <w:i/>
        </w:rPr>
        <w:t>a</w:t>
      </w:r>
      <w:proofErr w:type="gramEnd"/>
      <w:r w:rsidRPr="006D0543">
        <w:rPr>
          <w:rFonts w:ascii="Times New Roman" w:hAnsi="Times New Roman"/>
          <w:i/>
        </w:rPr>
        <w:t xml:space="preserve"> contribuição previdenciária, de caráter compulsório, dos servidores públicos ativos e em disponibilidade remunerada de qualquer dos Órgãos e Poderes do Município, incluídas suas autarquias e fundações, conforme a Tabela de Faixas da </w:t>
      </w:r>
      <w:r w:rsidRPr="006D0543">
        <w:rPr>
          <w:rFonts w:ascii="Times New Roman" w:hAnsi="Times New Roman"/>
          <w:i/>
        </w:rPr>
        <w:lastRenderedPageBreak/>
        <w:t>União, para aplicar a progressividade das alíquotas ajustadas sobre os salários de contribuição. (NR);</w:t>
      </w:r>
    </w:p>
    <w:p w14:paraId="52C500BE" w14:textId="77777777" w:rsidR="006D0543" w:rsidRDefault="006D0543" w:rsidP="00412129">
      <w:pPr>
        <w:ind w:left="1701"/>
        <w:jc w:val="both"/>
        <w:rPr>
          <w:rFonts w:ascii="Times New Roman" w:hAnsi="Times New Roman"/>
          <w:i/>
        </w:rPr>
      </w:pPr>
    </w:p>
    <w:p w14:paraId="6ABA5D5A" w14:textId="77777777" w:rsidR="006D0543" w:rsidRDefault="006D0543" w:rsidP="005F28DA">
      <w:pPr>
        <w:ind w:left="1701"/>
        <w:jc w:val="both"/>
        <w:rPr>
          <w:rFonts w:ascii="Times New Roman" w:hAnsi="Times New Roman"/>
          <w:b/>
          <w:bCs/>
          <w:i/>
          <w:iCs/>
        </w:rPr>
      </w:pPr>
      <w:r w:rsidRPr="006D0543">
        <w:rPr>
          <w:rFonts w:ascii="Times New Roman" w:hAnsi="Times New Roman"/>
          <w:b/>
          <w:bCs/>
          <w:i/>
          <w:iCs/>
        </w:rPr>
        <w:t>Tabela para os ativos</w:t>
      </w:r>
    </w:p>
    <w:tbl>
      <w:tblPr>
        <w:tblStyle w:val="Tabelacomgrade"/>
        <w:tblW w:w="6201" w:type="dxa"/>
        <w:tblInd w:w="1809" w:type="dxa"/>
        <w:tblLook w:val="04A0" w:firstRow="1" w:lastRow="0" w:firstColumn="1" w:lastColumn="0" w:noHBand="0" w:noVBand="1"/>
      </w:tblPr>
      <w:tblGrid>
        <w:gridCol w:w="1169"/>
        <w:gridCol w:w="1279"/>
        <w:gridCol w:w="1279"/>
        <w:gridCol w:w="1279"/>
        <w:gridCol w:w="1195"/>
      </w:tblGrid>
      <w:tr w:rsidR="006D0543" w:rsidRPr="006D0543" w14:paraId="07D78E95" w14:textId="77777777" w:rsidTr="00975750">
        <w:trPr>
          <w:trHeight w:val="328"/>
        </w:trPr>
        <w:tc>
          <w:tcPr>
            <w:tcW w:w="2448" w:type="dxa"/>
            <w:gridSpan w:val="2"/>
          </w:tcPr>
          <w:p w14:paraId="0A9C27DB"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Faixa salarial – R$</w:t>
            </w:r>
          </w:p>
        </w:tc>
        <w:tc>
          <w:tcPr>
            <w:tcW w:w="1279" w:type="dxa"/>
          </w:tcPr>
          <w:p w14:paraId="23B1AE17"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 da Faixa</w:t>
            </w:r>
          </w:p>
        </w:tc>
        <w:tc>
          <w:tcPr>
            <w:tcW w:w="1279" w:type="dxa"/>
          </w:tcPr>
          <w:p w14:paraId="72705E4D"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Quantidade</w:t>
            </w:r>
          </w:p>
        </w:tc>
        <w:tc>
          <w:tcPr>
            <w:tcW w:w="1195" w:type="dxa"/>
          </w:tcPr>
          <w:p w14:paraId="5BDEA7C8"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 Maximo</w:t>
            </w:r>
          </w:p>
        </w:tc>
      </w:tr>
      <w:tr w:rsidR="006D0543" w:rsidRPr="006D0543" w14:paraId="0E97ED25" w14:textId="77777777" w:rsidTr="00975750">
        <w:trPr>
          <w:trHeight w:val="328"/>
        </w:trPr>
        <w:tc>
          <w:tcPr>
            <w:tcW w:w="1169" w:type="dxa"/>
          </w:tcPr>
          <w:p w14:paraId="7385A552"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w:t>
            </w:r>
          </w:p>
        </w:tc>
        <w:tc>
          <w:tcPr>
            <w:tcW w:w="1279" w:type="dxa"/>
          </w:tcPr>
          <w:p w14:paraId="692427A8"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1.045,00</w:t>
            </w:r>
          </w:p>
        </w:tc>
        <w:tc>
          <w:tcPr>
            <w:tcW w:w="1279" w:type="dxa"/>
          </w:tcPr>
          <w:p w14:paraId="2B125563"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11,00%</w:t>
            </w:r>
          </w:p>
        </w:tc>
        <w:tc>
          <w:tcPr>
            <w:tcW w:w="1279" w:type="dxa"/>
          </w:tcPr>
          <w:p w14:paraId="79628C61"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0</w:t>
            </w:r>
          </w:p>
        </w:tc>
        <w:tc>
          <w:tcPr>
            <w:tcW w:w="1195" w:type="dxa"/>
          </w:tcPr>
          <w:p w14:paraId="54B06823" w14:textId="77777777" w:rsidR="006D0543" w:rsidRPr="006D0543" w:rsidRDefault="006D0543" w:rsidP="00DE0179">
            <w:pPr>
              <w:jc w:val="center"/>
              <w:rPr>
                <w:rFonts w:ascii="Times New Roman" w:hAnsi="Times New Roman"/>
                <w:b/>
                <w:bCs/>
                <w:i/>
                <w:iCs/>
                <w:sz w:val="20"/>
                <w:szCs w:val="20"/>
              </w:rPr>
            </w:pPr>
            <w:r w:rsidRPr="006D0543">
              <w:rPr>
                <w:rFonts w:ascii="Times New Roman" w:hAnsi="Times New Roman"/>
                <w:b/>
                <w:bCs/>
                <w:i/>
                <w:iCs/>
                <w:sz w:val="20"/>
                <w:szCs w:val="20"/>
              </w:rPr>
              <w:t>11,00%</w:t>
            </w:r>
          </w:p>
        </w:tc>
      </w:tr>
      <w:tr w:rsidR="006D0543" w:rsidRPr="006D0543" w14:paraId="19CBC044" w14:textId="77777777" w:rsidTr="00975750">
        <w:trPr>
          <w:trHeight w:val="328"/>
        </w:trPr>
        <w:tc>
          <w:tcPr>
            <w:tcW w:w="1169" w:type="dxa"/>
          </w:tcPr>
          <w:p w14:paraId="75716387"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1.045,01</w:t>
            </w:r>
          </w:p>
        </w:tc>
        <w:tc>
          <w:tcPr>
            <w:tcW w:w="1279" w:type="dxa"/>
          </w:tcPr>
          <w:p w14:paraId="1A043000"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2.089,60</w:t>
            </w:r>
          </w:p>
        </w:tc>
        <w:tc>
          <w:tcPr>
            <w:tcW w:w="1279" w:type="dxa"/>
          </w:tcPr>
          <w:p w14:paraId="2DB23084"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11,50%</w:t>
            </w:r>
          </w:p>
        </w:tc>
        <w:tc>
          <w:tcPr>
            <w:tcW w:w="1279" w:type="dxa"/>
          </w:tcPr>
          <w:p w14:paraId="27FBFA7E"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84</w:t>
            </w:r>
          </w:p>
        </w:tc>
        <w:tc>
          <w:tcPr>
            <w:tcW w:w="1195" w:type="dxa"/>
          </w:tcPr>
          <w:p w14:paraId="08C572A4"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11,25%</w:t>
            </w:r>
          </w:p>
        </w:tc>
      </w:tr>
      <w:tr w:rsidR="006D0543" w:rsidRPr="006D0543" w14:paraId="6E4D11F7" w14:textId="77777777" w:rsidTr="00975750">
        <w:trPr>
          <w:trHeight w:val="328"/>
        </w:trPr>
        <w:tc>
          <w:tcPr>
            <w:tcW w:w="1169" w:type="dxa"/>
          </w:tcPr>
          <w:p w14:paraId="389BBD81"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2.089,61</w:t>
            </w:r>
          </w:p>
        </w:tc>
        <w:tc>
          <w:tcPr>
            <w:tcW w:w="1279" w:type="dxa"/>
          </w:tcPr>
          <w:p w14:paraId="49C1DEAC"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3.134,40</w:t>
            </w:r>
          </w:p>
        </w:tc>
        <w:tc>
          <w:tcPr>
            <w:tcW w:w="1279" w:type="dxa"/>
          </w:tcPr>
          <w:p w14:paraId="2D883A09"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12,00%</w:t>
            </w:r>
          </w:p>
        </w:tc>
        <w:tc>
          <w:tcPr>
            <w:tcW w:w="1279" w:type="dxa"/>
          </w:tcPr>
          <w:p w14:paraId="5E274508"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40</w:t>
            </w:r>
          </w:p>
        </w:tc>
        <w:tc>
          <w:tcPr>
            <w:tcW w:w="1195" w:type="dxa"/>
          </w:tcPr>
          <w:p w14:paraId="239034FA"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11,50%</w:t>
            </w:r>
          </w:p>
        </w:tc>
      </w:tr>
      <w:tr w:rsidR="006D0543" w:rsidRPr="006D0543" w14:paraId="200CCC9B" w14:textId="77777777" w:rsidTr="00975750">
        <w:trPr>
          <w:trHeight w:val="328"/>
        </w:trPr>
        <w:tc>
          <w:tcPr>
            <w:tcW w:w="1169" w:type="dxa"/>
          </w:tcPr>
          <w:p w14:paraId="1DB724F2"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3.134,41</w:t>
            </w:r>
          </w:p>
        </w:tc>
        <w:tc>
          <w:tcPr>
            <w:tcW w:w="1279" w:type="dxa"/>
          </w:tcPr>
          <w:p w14:paraId="16112744"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6.101,06</w:t>
            </w:r>
          </w:p>
        </w:tc>
        <w:tc>
          <w:tcPr>
            <w:tcW w:w="1279" w:type="dxa"/>
          </w:tcPr>
          <w:p w14:paraId="2B1C1CE4"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13,00%</w:t>
            </w:r>
          </w:p>
        </w:tc>
        <w:tc>
          <w:tcPr>
            <w:tcW w:w="1279" w:type="dxa"/>
          </w:tcPr>
          <w:p w14:paraId="708D31B7"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19</w:t>
            </w:r>
          </w:p>
        </w:tc>
        <w:tc>
          <w:tcPr>
            <w:tcW w:w="1195" w:type="dxa"/>
          </w:tcPr>
          <w:p w14:paraId="73B91FFB"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12,23%</w:t>
            </w:r>
          </w:p>
        </w:tc>
      </w:tr>
      <w:tr w:rsidR="006D0543" w:rsidRPr="006D0543" w14:paraId="15D47C0C" w14:textId="77777777" w:rsidTr="00975750">
        <w:trPr>
          <w:trHeight w:val="328"/>
        </w:trPr>
        <w:tc>
          <w:tcPr>
            <w:tcW w:w="1169" w:type="dxa"/>
          </w:tcPr>
          <w:p w14:paraId="261229DB"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6.101,07</w:t>
            </w:r>
          </w:p>
        </w:tc>
        <w:tc>
          <w:tcPr>
            <w:tcW w:w="1279" w:type="dxa"/>
          </w:tcPr>
          <w:p w14:paraId="21DC7E58"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10.448,00</w:t>
            </w:r>
          </w:p>
        </w:tc>
        <w:tc>
          <w:tcPr>
            <w:tcW w:w="1279" w:type="dxa"/>
          </w:tcPr>
          <w:p w14:paraId="22E7A9E5"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14,00%</w:t>
            </w:r>
          </w:p>
        </w:tc>
        <w:tc>
          <w:tcPr>
            <w:tcW w:w="1279" w:type="dxa"/>
          </w:tcPr>
          <w:p w14:paraId="2C6D8B50"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7</w:t>
            </w:r>
          </w:p>
        </w:tc>
        <w:tc>
          <w:tcPr>
            <w:tcW w:w="1195" w:type="dxa"/>
          </w:tcPr>
          <w:p w14:paraId="01863CBB"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12,33%</w:t>
            </w:r>
          </w:p>
        </w:tc>
      </w:tr>
      <w:tr w:rsidR="006D0543" w:rsidRPr="006D0543" w14:paraId="55D5AF55" w14:textId="77777777" w:rsidTr="00975750">
        <w:trPr>
          <w:trHeight w:val="328"/>
        </w:trPr>
        <w:tc>
          <w:tcPr>
            <w:tcW w:w="1169" w:type="dxa"/>
          </w:tcPr>
          <w:p w14:paraId="13A78EFC"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10.448,01</w:t>
            </w:r>
          </w:p>
        </w:tc>
        <w:tc>
          <w:tcPr>
            <w:tcW w:w="1279" w:type="dxa"/>
          </w:tcPr>
          <w:p w14:paraId="1E25287C"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20.896,00</w:t>
            </w:r>
          </w:p>
        </w:tc>
        <w:tc>
          <w:tcPr>
            <w:tcW w:w="1279" w:type="dxa"/>
          </w:tcPr>
          <w:p w14:paraId="128EF175"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16,00%</w:t>
            </w:r>
          </w:p>
        </w:tc>
        <w:tc>
          <w:tcPr>
            <w:tcW w:w="1279" w:type="dxa"/>
          </w:tcPr>
          <w:p w14:paraId="10D1CD84"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0</w:t>
            </w:r>
          </w:p>
        </w:tc>
        <w:tc>
          <w:tcPr>
            <w:tcW w:w="1195" w:type="dxa"/>
          </w:tcPr>
          <w:p w14:paraId="5BC5FF08"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0,00%</w:t>
            </w:r>
          </w:p>
        </w:tc>
      </w:tr>
      <w:tr w:rsidR="006D0543" w:rsidRPr="006D0543" w14:paraId="124985EC" w14:textId="77777777" w:rsidTr="00975750">
        <w:trPr>
          <w:trHeight w:val="328"/>
        </w:trPr>
        <w:tc>
          <w:tcPr>
            <w:tcW w:w="1169" w:type="dxa"/>
          </w:tcPr>
          <w:p w14:paraId="01B434BD"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20.896,01</w:t>
            </w:r>
          </w:p>
        </w:tc>
        <w:tc>
          <w:tcPr>
            <w:tcW w:w="1279" w:type="dxa"/>
          </w:tcPr>
          <w:p w14:paraId="7957D680"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40.747,20</w:t>
            </w:r>
          </w:p>
        </w:tc>
        <w:tc>
          <w:tcPr>
            <w:tcW w:w="1279" w:type="dxa"/>
          </w:tcPr>
          <w:p w14:paraId="39CCF446"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19,00%</w:t>
            </w:r>
          </w:p>
        </w:tc>
        <w:tc>
          <w:tcPr>
            <w:tcW w:w="1279" w:type="dxa"/>
          </w:tcPr>
          <w:p w14:paraId="06C3F115"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0</w:t>
            </w:r>
          </w:p>
        </w:tc>
        <w:tc>
          <w:tcPr>
            <w:tcW w:w="1195" w:type="dxa"/>
          </w:tcPr>
          <w:p w14:paraId="26046954"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0,00%</w:t>
            </w:r>
          </w:p>
        </w:tc>
      </w:tr>
      <w:tr w:rsidR="006D0543" w:rsidRPr="006D0543" w14:paraId="2C7DC219" w14:textId="77777777" w:rsidTr="00975750">
        <w:trPr>
          <w:trHeight w:val="351"/>
        </w:trPr>
        <w:tc>
          <w:tcPr>
            <w:tcW w:w="1169" w:type="dxa"/>
          </w:tcPr>
          <w:p w14:paraId="29A37060" w14:textId="77777777" w:rsidR="006D0543" w:rsidRPr="006D0543" w:rsidRDefault="00307665" w:rsidP="00DE0179">
            <w:pPr>
              <w:tabs>
                <w:tab w:val="left" w:pos="553"/>
              </w:tabs>
              <w:jc w:val="center"/>
              <w:rPr>
                <w:rFonts w:ascii="Times New Roman" w:hAnsi="Times New Roman"/>
                <w:b/>
                <w:bCs/>
                <w:i/>
                <w:iCs/>
                <w:sz w:val="20"/>
                <w:szCs w:val="20"/>
              </w:rPr>
            </w:pPr>
            <w:r w:rsidRPr="00307665">
              <w:rPr>
                <w:rFonts w:ascii="Times New Roman" w:hAnsi="Times New Roman"/>
                <w:b/>
                <w:bCs/>
                <w:i/>
                <w:iCs/>
                <w:sz w:val="20"/>
                <w:szCs w:val="20"/>
              </w:rPr>
              <w:t>Acima de</w:t>
            </w:r>
          </w:p>
        </w:tc>
        <w:tc>
          <w:tcPr>
            <w:tcW w:w="1279" w:type="dxa"/>
          </w:tcPr>
          <w:p w14:paraId="7E1ACAD8"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40.747,20</w:t>
            </w:r>
          </w:p>
        </w:tc>
        <w:tc>
          <w:tcPr>
            <w:tcW w:w="1279" w:type="dxa"/>
          </w:tcPr>
          <w:p w14:paraId="64E4B49B"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22,00%</w:t>
            </w:r>
          </w:p>
        </w:tc>
        <w:tc>
          <w:tcPr>
            <w:tcW w:w="1279" w:type="dxa"/>
          </w:tcPr>
          <w:p w14:paraId="34F18D21"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0</w:t>
            </w:r>
          </w:p>
        </w:tc>
        <w:tc>
          <w:tcPr>
            <w:tcW w:w="1195" w:type="dxa"/>
          </w:tcPr>
          <w:p w14:paraId="31BFF744" w14:textId="77777777" w:rsidR="006D0543" w:rsidRPr="006D0543" w:rsidRDefault="00307665" w:rsidP="00DE0179">
            <w:pPr>
              <w:jc w:val="center"/>
              <w:rPr>
                <w:rFonts w:ascii="Times New Roman" w:hAnsi="Times New Roman"/>
                <w:b/>
                <w:bCs/>
                <w:i/>
                <w:iCs/>
                <w:sz w:val="20"/>
                <w:szCs w:val="20"/>
              </w:rPr>
            </w:pPr>
            <w:r w:rsidRPr="00307665">
              <w:rPr>
                <w:rFonts w:ascii="Times New Roman" w:hAnsi="Times New Roman"/>
                <w:b/>
                <w:bCs/>
                <w:i/>
                <w:iCs/>
                <w:sz w:val="20"/>
                <w:szCs w:val="20"/>
              </w:rPr>
              <w:t>0,00%</w:t>
            </w:r>
          </w:p>
        </w:tc>
      </w:tr>
    </w:tbl>
    <w:p w14:paraId="6F8BFD1D" w14:textId="77777777" w:rsidR="006D0543" w:rsidRDefault="006D0543" w:rsidP="00412129">
      <w:pPr>
        <w:ind w:left="1701"/>
        <w:jc w:val="both"/>
        <w:rPr>
          <w:rFonts w:ascii="Times New Roman" w:hAnsi="Times New Roman"/>
          <w:b/>
          <w:bCs/>
          <w:i/>
          <w:iCs/>
        </w:rPr>
      </w:pPr>
    </w:p>
    <w:p w14:paraId="687A3F0A" w14:textId="77777777" w:rsidR="00307665" w:rsidRDefault="00307665" w:rsidP="00412129">
      <w:pPr>
        <w:ind w:left="1701"/>
        <w:jc w:val="both"/>
        <w:rPr>
          <w:rFonts w:ascii="Times New Roman" w:hAnsi="Times New Roman"/>
          <w:bCs/>
          <w:i/>
          <w:iCs/>
        </w:rPr>
      </w:pPr>
      <w:r w:rsidRPr="00307665">
        <w:rPr>
          <w:rFonts w:ascii="Times New Roman" w:hAnsi="Times New Roman"/>
          <w:bCs/>
          <w:i/>
          <w:iCs/>
        </w:rPr>
        <w:t xml:space="preserve">II </w:t>
      </w:r>
      <w:r w:rsidRPr="00307665">
        <w:rPr>
          <w:rFonts w:ascii="Times New Roman" w:hAnsi="Times New Roman"/>
          <w:b/>
          <w:bCs/>
          <w:i/>
          <w:iCs/>
        </w:rPr>
        <w:t xml:space="preserve">– </w:t>
      </w:r>
      <w:r w:rsidRPr="00307665">
        <w:rPr>
          <w:rFonts w:ascii="Times New Roman" w:hAnsi="Times New Roman"/>
          <w:bCs/>
          <w:i/>
          <w:iCs/>
        </w:rPr>
        <w:t>a contribuição previdenciária, de caráter compulsório, dos servidores públicos inativos e pensionistas de qualquer dos Órgãos e Poderes do Município, incluídas suas autarquias e fundações, conforme Tabela de Faixas Salariais aplicando a progressividade.</w:t>
      </w:r>
    </w:p>
    <w:p w14:paraId="34D14610" w14:textId="77777777" w:rsidR="005F28DA" w:rsidRDefault="005F28DA" w:rsidP="00412129">
      <w:pPr>
        <w:ind w:left="1701"/>
        <w:jc w:val="both"/>
      </w:pPr>
    </w:p>
    <w:p w14:paraId="5B79AF13" w14:textId="77777777" w:rsidR="005F28DA" w:rsidRPr="005F28DA" w:rsidRDefault="005F28DA" w:rsidP="005F28DA">
      <w:pPr>
        <w:ind w:left="1701"/>
        <w:jc w:val="both"/>
        <w:rPr>
          <w:rFonts w:ascii="Times New Roman" w:hAnsi="Times New Roman"/>
          <w:b/>
          <w:i/>
        </w:rPr>
      </w:pPr>
      <w:r w:rsidRPr="005F28DA">
        <w:rPr>
          <w:rFonts w:ascii="Times New Roman" w:hAnsi="Times New Roman"/>
          <w:b/>
          <w:i/>
        </w:rPr>
        <w:t>Tabela para os inativos e pensionistas</w:t>
      </w:r>
    </w:p>
    <w:tbl>
      <w:tblPr>
        <w:tblStyle w:val="Tabelacomgrade"/>
        <w:tblW w:w="6096" w:type="dxa"/>
        <w:tblInd w:w="1809" w:type="dxa"/>
        <w:tblLayout w:type="fixed"/>
        <w:tblLook w:val="04A0" w:firstRow="1" w:lastRow="0" w:firstColumn="1" w:lastColumn="0" w:noHBand="0" w:noVBand="1"/>
      </w:tblPr>
      <w:tblGrid>
        <w:gridCol w:w="708"/>
        <w:gridCol w:w="991"/>
        <w:gridCol w:w="711"/>
        <w:gridCol w:w="987"/>
        <w:gridCol w:w="780"/>
        <w:gridCol w:w="1202"/>
        <w:gridCol w:w="717"/>
      </w:tblGrid>
      <w:tr w:rsidR="00DE0179" w:rsidRPr="00DE0179" w14:paraId="0F7DDA97" w14:textId="77777777" w:rsidTr="006A168E">
        <w:trPr>
          <w:trHeight w:val="460"/>
        </w:trPr>
        <w:tc>
          <w:tcPr>
            <w:tcW w:w="1699" w:type="dxa"/>
            <w:gridSpan w:val="2"/>
          </w:tcPr>
          <w:p w14:paraId="663E4EE1" w14:textId="77777777" w:rsidR="00307665"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Faixa salarial-R$</w:t>
            </w:r>
          </w:p>
        </w:tc>
        <w:tc>
          <w:tcPr>
            <w:tcW w:w="711" w:type="dxa"/>
          </w:tcPr>
          <w:p w14:paraId="7F650BEA" w14:textId="77777777" w:rsidR="00307665"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w:t>
            </w:r>
          </w:p>
        </w:tc>
        <w:tc>
          <w:tcPr>
            <w:tcW w:w="987" w:type="dxa"/>
          </w:tcPr>
          <w:p w14:paraId="62870BB6" w14:textId="77777777" w:rsidR="00307665" w:rsidRPr="00220BE8" w:rsidRDefault="006A168E" w:rsidP="006A168E">
            <w:pPr>
              <w:jc w:val="center"/>
              <w:rPr>
                <w:rFonts w:ascii="Times New Roman" w:hAnsi="Times New Roman"/>
                <w:bCs/>
                <w:i/>
                <w:iCs/>
                <w:sz w:val="14"/>
                <w:szCs w:val="14"/>
              </w:rPr>
            </w:pPr>
            <w:r w:rsidRPr="00220BE8">
              <w:rPr>
                <w:rFonts w:ascii="Times New Roman" w:hAnsi="Times New Roman"/>
                <w:bCs/>
                <w:i/>
                <w:iCs/>
                <w:sz w:val="14"/>
                <w:szCs w:val="14"/>
              </w:rPr>
              <w:t xml:space="preserve">Quantidade </w:t>
            </w:r>
            <w:r w:rsidR="00DE0179" w:rsidRPr="00220BE8">
              <w:rPr>
                <w:rFonts w:ascii="Times New Roman" w:hAnsi="Times New Roman"/>
                <w:bCs/>
                <w:i/>
                <w:iCs/>
                <w:sz w:val="14"/>
                <w:szCs w:val="14"/>
              </w:rPr>
              <w:t>Aposentado</w:t>
            </w:r>
          </w:p>
        </w:tc>
        <w:tc>
          <w:tcPr>
            <w:tcW w:w="780" w:type="dxa"/>
          </w:tcPr>
          <w:p w14:paraId="71D9411F" w14:textId="77777777" w:rsidR="00307665" w:rsidRPr="00220BE8" w:rsidRDefault="006A168E" w:rsidP="006A168E">
            <w:pPr>
              <w:jc w:val="both"/>
              <w:rPr>
                <w:rFonts w:ascii="Times New Roman" w:hAnsi="Times New Roman"/>
                <w:bCs/>
                <w:i/>
                <w:iCs/>
                <w:sz w:val="12"/>
                <w:szCs w:val="12"/>
              </w:rPr>
            </w:pPr>
            <w:r w:rsidRPr="00220BE8">
              <w:rPr>
                <w:rFonts w:ascii="Times New Roman" w:hAnsi="Times New Roman"/>
                <w:bCs/>
                <w:i/>
                <w:iCs/>
                <w:sz w:val="12"/>
                <w:szCs w:val="12"/>
              </w:rPr>
              <w:t>%Máxim</w:t>
            </w:r>
            <w:r w:rsidR="00DE0179" w:rsidRPr="00220BE8">
              <w:rPr>
                <w:rFonts w:ascii="Times New Roman" w:hAnsi="Times New Roman"/>
                <w:bCs/>
                <w:i/>
                <w:iCs/>
                <w:sz w:val="12"/>
                <w:szCs w:val="12"/>
              </w:rPr>
              <w:t>o</w:t>
            </w:r>
          </w:p>
        </w:tc>
        <w:tc>
          <w:tcPr>
            <w:tcW w:w="1202" w:type="dxa"/>
          </w:tcPr>
          <w:p w14:paraId="36A433B4" w14:textId="77777777" w:rsidR="00307665"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Quantidade Pensionista</w:t>
            </w:r>
          </w:p>
        </w:tc>
        <w:tc>
          <w:tcPr>
            <w:tcW w:w="717" w:type="dxa"/>
          </w:tcPr>
          <w:p w14:paraId="54605A87" w14:textId="77777777" w:rsidR="00307665"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w:t>
            </w:r>
            <w:r w:rsidRPr="00220BE8">
              <w:rPr>
                <w:rFonts w:ascii="Times New Roman" w:hAnsi="Times New Roman"/>
                <w:bCs/>
                <w:i/>
                <w:iCs/>
                <w:sz w:val="10"/>
                <w:szCs w:val="10"/>
              </w:rPr>
              <w:t>Máximo</w:t>
            </w:r>
          </w:p>
        </w:tc>
      </w:tr>
      <w:tr w:rsidR="00DE0179" w:rsidRPr="00DE0179" w14:paraId="5C9674C1" w14:textId="77777777" w:rsidTr="006A168E">
        <w:trPr>
          <w:trHeight w:val="290"/>
        </w:trPr>
        <w:tc>
          <w:tcPr>
            <w:tcW w:w="708" w:type="dxa"/>
          </w:tcPr>
          <w:p w14:paraId="6A379BC2" w14:textId="77777777" w:rsidR="00DE0179" w:rsidRPr="00220BE8" w:rsidRDefault="00DE0179" w:rsidP="0007406D">
            <w:pPr>
              <w:jc w:val="center"/>
              <w:rPr>
                <w:rFonts w:ascii="Times New Roman" w:hAnsi="Times New Roman"/>
                <w:bCs/>
                <w:i/>
                <w:iCs/>
                <w:sz w:val="14"/>
                <w:szCs w:val="14"/>
              </w:rPr>
            </w:pPr>
            <w:r w:rsidRPr="00220BE8">
              <w:rPr>
                <w:rFonts w:ascii="Times New Roman" w:hAnsi="Times New Roman"/>
                <w:bCs/>
                <w:i/>
                <w:iCs/>
                <w:sz w:val="14"/>
                <w:szCs w:val="14"/>
              </w:rPr>
              <w:t>-</w:t>
            </w:r>
          </w:p>
        </w:tc>
        <w:tc>
          <w:tcPr>
            <w:tcW w:w="991" w:type="dxa"/>
          </w:tcPr>
          <w:p w14:paraId="725F5790" w14:textId="77777777" w:rsidR="00DE0179"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1.045,00</w:t>
            </w:r>
          </w:p>
        </w:tc>
        <w:tc>
          <w:tcPr>
            <w:tcW w:w="711" w:type="dxa"/>
          </w:tcPr>
          <w:p w14:paraId="4EAF1357" w14:textId="77777777" w:rsidR="00DE0179"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0,00%</w:t>
            </w:r>
          </w:p>
        </w:tc>
        <w:tc>
          <w:tcPr>
            <w:tcW w:w="987" w:type="dxa"/>
          </w:tcPr>
          <w:p w14:paraId="2D85DD54" w14:textId="77777777" w:rsidR="00DE0179"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2</w:t>
            </w:r>
          </w:p>
        </w:tc>
        <w:tc>
          <w:tcPr>
            <w:tcW w:w="780" w:type="dxa"/>
          </w:tcPr>
          <w:p w14:paraId="0388A880" w14:textId="77777777" w:rsidR="00DE0179"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0,00%</w:t>
            </w:r>
          </w:p>
        </w:tc>
        <w:tc>
          <w:tcPr>
            <w:tcW w:w="1202" w:type="dxa"/>
          </w:tcPr>
          <w:p w14:paraId="2CB4E6D5" w14:textId="77777777" w:rsidR="00DE0179"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2</w:t>
            </w:r>
          </w:p>
        </w:tc>
        <w:tc>
          <w:tcPr>
            <w:tcW w:w="717" w:type="dxa"/>
          </w:tcPr>
          <w:p w14:paraId="330832ED" w14:textId="77777777" w:rsidR="00DE0179" w:rsidRPr="00220BE8" w:rsidRDefault="00DE0179" w:rsidP="00E81758">
            <w:pPr>
              <w:jc w:val="center"/>
              <w:rPr>
                <w:rFonts w:ascii="Times New Roman" w:hAnsi="Times New Roman"/>
                <w:bCs/>
                <w:i/>
                <w:iCs/>
                <w:sz w:val="14"/>
                <w:szCs w:val="14"/>
              </w:rPr>
            </w:pPr>
            <w:r w:rsidRPr="00220BE8">
              <w:rPr>
                <w:rFonts w:ascii="Times New Roman" w:hAnsi="Times New Roman"/>
                <w:bCs/>
                <w:i/>
                <w:iCs/>
                <w:sz w:val="14"/>
                <w:szCs w:val="14"/>
              </w:rPr>
              <w:t>0,00%</w:t>
            </w:r>
          </w:p>
        </w:tc>
      </w:tr>
      <w:tr w:rsidR="00DE0179" w:rsidRPr="00DE0179" w14:paraId="7933FB05" w14:textId="77777777" w:rsidTr="006A168E">
        <w:trPr>
          <w:trHeight w:val="241"/>
        </w:trPr>
        <w:tc>
          <w:tcPr>
            <w:tcW w:w="708" w:type="dxa"/>
          </w:tcPr>
          <w:p w14:paraId="1309F4F8" w14:textId="77777777" w:rsidR="00DE0179" w:rsidRPr="00220BE8" w:rsidRDefault="00DE0179" w:rsidP="0007406D">
            <w:pPr>
              <w:jc w:val="center"/>
              <w:rPr>
                <w:rFonts w:ascii="Times New Roman" w:hAnsi="Times New Roman"/>
                <w:bCs/>
                <w:i/>
                <w:iCs/>
                <w:sz w:val="14"/>
                <w:szCs w:val="14"/>
              </w:rPr>
            </w:pPr>
            <w:r w:rsidRPr="00220BE8">
              <w:rPr>
                <w:rFonts w:ascii="Times New Roman" w:hAnsi="Times New Roman"/>
                <w:bCs/>
                <w:i/>
                <w:iCs/>
                <w:sz w:val="14"/>
                <w:szCs w:val="14"/>
              </w:rPr>
              <w:t>1.045,01</w:t>
            </w:r>
          </w:p>
        </w:tc>
        <w:tc>
          <w:tcPr>
            <w:tcW w:w="991" w:type="dxa"/>
          </w:tcPr>
          <w:p w14:paraId="0007944E"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i/>
                <w:sz w:val="14"/>
                <w:szCs w:val="14"/>
              </w:rPr>
              <w:t>2.089,60</w:t>
            </w:r>
          </w:p>
        </w:tc>
        <w:tc>
          <w:tcPr>
            <w:tcW w:w="711" w:type="dxa"/>
          </w:tcPr>
          <w:p w14:paraId="3DD12F61"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11,50%</w:t>
            </w:r>
          </w:p>
        </w:tc>
        <w:tc>
          <w:tcPr>
            <w:tcW w:w="987" w:type="dxa"/>
          </w:tcPr>
          <w:p w14:paraId="1D137B2D"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35</w:t>
            </w:r>
          </w:p>
        </w:tc>
        <w:tc>
          <w:tcPr>
            <w:tcW w:w="780" w:type="dxa"/>
          </w:tcPr>
          <w:p w14:paraId="0F6933C9"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5,74%</w:t>
            </w:r>
          </w:p>
        </w:tc>
        <w:tc>
          <w:tcPr>
            <w:tcW w:w="1202" w:type="dxa"/>
          </w:tcPr>
          <w:p w14:paraId="51F44F9B"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9</w:t>
            </w:r>
          </w:p>
        </w:tc>
        <w:tc>
          <w:tcPr>
            <w:tcW w:w="717" w:type="dxa"/>
          </w:tcPr>
          <w:p w14:paraId="249EBFE2"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4,95%</w:t>
            </w:r>
          </w:p>
        </w:tc>
      </w:tr>
      <w:tr w:rsidR="00DE0179" w:rsidRPr="00DE0179" w14:paraId="12506236" w14:textId="77777777" w:rsidTr="006A168E">
        <w:trPr>
          <w:trHeight w:val="470"/>
        </w:trPr>
        <w:tc>
          <w:tcPr>
            <w:tcW w:w="708" w:type="dxa"/>
          </w:tcPr>
          <w:p w14:paraId="5A31D850" w14:textId="77777777" w:rsidR="00DE0179" w:rsidRPr="00220BE8" w:rsidRDefault="00B139BA" w:rsidP="0007406D">
            <w:pPr>
              <w:jc w:val="center"/>
              <w:rPr>
                <w:rFonts w:ascii="Times New Roman" w:hAnsi="Times New Roman"/>
                <w:bCs/>
                <w:i/>
                <w:iCs/>
                <w:sz w:val="14"/>
                <w:szCs w:val="14"/>
              </w:rPr>
            </w:pPr>
            <w:r w:rsidRPr="00220BE8">
              <w:rPr>
                <w:rFonts w:ascii="Times New Roman" w:hAnsi="Times New Roman"/>
                <w:bCs/>
                <w:i/>
                <w:iCs/>
                <w:sz w:val="14"/>
                <w:szCs w:val="14"/>
              </w:rPr>
              <w:t>2.089,61</w:t>
            </w:r>
          </w:p>
        </w:tc>
        <w:tc>
          <w:tcPr>
            <w:tcW w:w="991" w:type="dxa"/>
          </w:tcPr>
          <w:p w14:paraId="45446BAD"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3.134,40</w:t>
            </w:r>
          </w:p>
        </w:tc>
        <w:tc>
          <w:tcPr>
            <w:tcW w:w="711" w:type="dxa"/>
          </w:tcPr>
          <w:p w14:paraId="6CE393ED"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12,00%</w:t>
            </w:r>
          </w:p>
        </w:tc>
        <w:tc>
          <w:tcPr>
            <w:tcW w:w="987" w:type="dxa"/>
          </w:tcPr>
          <w:p w14:paraId="71AEE142" w14:textId="77777777" w:rsidR="00DE0179" w:rsidRPr="00220BE8" w:rsidRDefault="00B139BA" w:rsidP="006A168E">
            <w:pPr>
              <w:jc w:val="center"/>
              <w:rPr>
                <w:rFonts w:ascii="Times New Roman" w:hAnsi="Times New Roman"/>
                <w:bCs/>
                <w:i/>
                <w:iCs/>
                <w:sz w:val="14"/>
                <w:szCs w:val="14"/>
              </w:rPr>
            </w:pPr>
            <w:r w:rsidRPr="00220BE8">
              <w:rPr>
                <w:rFonts w:ascii="Times New Roman" w:hAnsi="Times New Roman"/>
                <w:bCs/>
                <w:i/>
                <w:iCs/>
                <w:sz w:val="14"/>
                <w:szCs w:val="14"/>
              </w:rPr>
              <w:t>18</w:t>
            </w:r>
          </w:p>
        </w:tc>
        <w:tc>
          <w:tcPr>
            <w:tcW w:w="780" w:type="dxa"/>
          </w:tcPr>
          <w:p w14:paraId="5D048C0C"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7,16%</w:t>
            </w:r>
          </w:p>
        </w:tc>
        <w:tc>
          <w:tcPr>
            <w:tcW w:w="1202" w:type="dxa"/>
          </w:tcPr>
          <w:p w14:paraId="127D97EE"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2</w:t>
            </w:r>
          </w:p>
        </w:tc>
        <w:tc>
          <w:tcPr>
            <w:tcW w:w="717" w:type="dxa"/>
          </w:tcPr>
          <w:p w14:paraId="773A4AB1"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6,40%</w:t>
            </w:r>
          </w:p>
        </w:tc>
      </w:tr>
      <w:tr w:rsidR="00DE0179" w:rsidRPr="00DE0179" w14:paraId="0B3C5B34" w14:textId="77777777" w:rsidTr="006A168E">
        <w:trPr>
          <w:trHeight w:val="311"/>
        </w:trPr>
        <w:tc>
          <w:tcPr>
            <w:tcW w:w="708" w:type="dxa"/>
          </w:tcPr>
          <w:p w14:paraId="30D4797A" w14:textId="77777777" w:rsidR="00DE0179" w:rsidRPr="00220BE8" w:rsidRDefault="00B139BA" w:rsidP="0007406D">
            <w:pPr>
              <w:jc w:val="center"/>
              <w:rPr>
                <w:rFonts w:ascii="Times New Roman" w:hAnsi="Times New Roman"/>
                <w:bCs/>
                <w:i/>
                <w:iCs/>
                <w:sz w:val="14"/>
                <w:szCs w:val="14"/>
              </w:rPr>
            </w:pPr>
            <w:r w:rsidRPr="00220BE8">
              <w:rPr>
                <w:rFonts w:ascii="Times New Roman" w:hAnsi="Times New Roman"/>
                <w:bCs/>
                <w:i/>
                <w:iCs/>
                <w:sz w:val="14"/>
                <w:szCs w:val="14"/>
              </w:rPr>
              <w:t>3.134,41</w:t>
            </w:r>
          </w:p>
        </w:tc>
        <w:tc>
          <w:tcPr>
            <w:tcW w:w="991" w:type="dxa"/>
          </w:tcPr>
          <w:p w14:paraId="6244F836"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6.101,06</w:t>
            </w:r>
          </w:p>
        </w:tc>
        <w:tc>
          <w:tcPr>
            <w:tcW w:w="711" w:type="dxa"/>
          </w:tcPr>
          <w:p w14:paraId="0AF326FB"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13,00%</w:t>
            </w:r>
          </w:p>
        </w:tc>
        <w:tc>
          <w:tcPr>
            <w:tcW w:w="987" w:type="dxa"/>
          </w:tcPr>
          <w:p w14:paraId="2D2B2C39"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8</w:t>
            </w:r>
          </w:p>
        </w:tc>
        <w:tc>
          <w:tcPr>
            <w:tcW w:w="780" w:type="dxa"/>
          </w:tcPr>
          <w:p w14:paraId="6C4C53A8"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9,41%</w:t>
            </w:r>
          </w:p>
        </w:tc>
        <w:tc>
          <w:tcPr>
            <w:tcW w:w="1202" w:type="dxa"/>
          </w:tcPr>
          <w:p w14:paraId="473242C6"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w:t>
            </w:r>
          </w:p>
        </w:tc>
        <w:tc>
          <w:tcPr>
            <w:tcW w:w="717" w:type="dxa"/>
          </w:tcPr>
          <w:p w14:paraId="6E3891C0"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9,98%</w:t>
            </w:r>
          </w:p>
        </w:tc>
      </w:tr>
      <w:tr w:rsidR="00DE0179" w:rsidRPr="00DE0179" w14:paraId="6DF7BBCF" w14:textId="77777777" w:rsidTr="006A168E">
        <w:trPr>
          <w:trHeight w:val="460"/>
        </w:trPr>
        <w:tc>
          <w:tcPr>
            <w:tcW w:w="708" w:type="dxa"/>
          </w:tcPr>
          <w:p w14:paraId="25839576" w14:textId="77777777" w:rsidR="00DE0179" w:rsidRPr="00220BE8" w:rsidRDefault="00B139BA" w:rsidP="0007406D">
            <w:pPr>
              <w:jc w:val="center"/>
              <w:rPr>
                <w:rFonts w:ascii="Times New Roman" w:hAnsi="Times New Roman"/>
                <w:bCs/>
                <w:i/>
                <w:iCs/>
                <w:sz w:val="14"/>
                <w:szCs w:val="14"/>
              </w:rPr>
            </w:pPr>
            <w:r w:rsidRPr="00220BE8">
              <w:rPr>
                <w:rFonts w:ascii="Times New Roman" w:hAnsi="Times New Roman"/>
                <w:bCs/>
                <w:i/>
                <w:iCs/>
                <w:sz w:val="14"/>
                <w:szCs w:val="14"/>
              </w:rPr>
              <w:t>6.101,07</w:t>
            </w:r>
          </w:p>
        </w:tc>
        <w:tc>
          <w:tcPr>
            <w:tcW w:w="991" w:type="dxa"/>
          </w:tcPr>
          <w:p w14:paraId="440992DA"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10.448,00</w:t>
            </w:r>
          </w:p>
        </w:tc>
        <w:tc>
          <w:tcPr>
            <w:tcW w:w="711" w:type="dxa"/>
          </w:tcPr>
          <w:p w14:paraId="3E539DDF"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14,00%</w:t>
            </w:r>
          </w:p>
        </w:tc>
        <w:tc>
          <w:tcPr>
            <w:tcW w:w="987" w:type="dxa"/>
          </w:tcPr>
          <w:p w14:paraId="28DC4456"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w:t>
            </w:r>
          </w:p>
        </w:tc>
        <w:tc>
          <w:tcPr>
            <w:tcW w:w="780" w:type="dxa"/>
          </w:tcPr>
          <w:p w14:paraId="2536664B"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11,32%</w:t>
            </w:r>
          </w:p>
        </w:tc>
        <w:tc>
          <w:tcPr>
            <w:tcW w:w="1202" w:type="dxa"/>
          </w:tcPr>
          <w:p w14:paraId="32FF16ED"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0</w:t>
            </w:r>
          </w:p>
        </w:tc>
        <w:tc>
          <w:tcPr>
            <w:tcW w:w="717" w:type="dxa"/>
          </w:tcPr>
          <w:p w14:paraId="7F1F471A"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0,00%</w:t>
            </w:r>
          </w:p>
        </w:tc>
      </w:tr>
      <w:tr w:rsidR="00DE0179" w:rsidRPr="00DE0179" w14:paraId="40BC4CBA" w14:textId="77777777" w:rsidTr="006A168E">
        <w:trPr>
          <w:trHeight w:val="460"/>
        </w:trPr>
        <w:tc>
          <w:tcPr>
            <w:tcW w:w="708" w:type="dxa"/>
          </w:tcPr>
          <w:p w14:paraId="53ECEEB5" w14:textId="77777777" w:rsidR="00DE0179" w:rsidRPr="00220BE8" w:rsidRDefault="00B139BA" w:rsidP="0007406D">
            <w:pPr>
              <w:jc w:val="center"/>
              <w:rPr>
                <w:rFonts w:ascii="Times New Roman" w:hAnsi="Times New Roman"/>
                <w:bCs/>
                <w:i/>
                <w:iCs/>
                <w:sz w:val="12"/>
                <w:szCs w:val="12"/>
              </w:rPr>
            </w:pPr>
            <w:r w:rsidRPr="00220BE8">
              <w:rPr>
                <w:rFonts w:ascii="Times New Roman" w:hAnsi="Times New Roman"/>
                <w:bCs/>
                <w:i/>
                <w:iCs/>
                <w:sz w:val="12"/>
                <w:szCs w:val="12"/>
              </w:rPr>
              <w:t>10.448,01</w:t>
            </w:r>
          </w:p>
        </w:tc>
        <w:tc>
          <w:tcPr>
            <w:tcW w:w="991" w:type="dxa"/>
          </w:tcPr>
          <w:p w14:paraId="438E6EFE"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20.896,00</w:t>
            </w:r>
          </w:p>
        </w:tc>
        <w:tc>
          <w:tcPr>
            <w:tcW w:w="711" w:type="dxa"/>
          </w:tcPr>
          <w:p w14:paraId="4A44ECED"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bCs/>
                <w:i/>
                <w:iCs/>
                <w:sz w:val="14"/>
                <w:szCs w:val="14"/>
              </w:rPr>
              <w:t>16,00%</w:t>
            </w:r>
          </w:p>
        </w:tc>
        <w:tc>
          <w:tcPr>
            <w:tcW w:w="987" w:type="dxa"/>
          </w:tcPr>
          <w:p w14:paraId="51421417" w14:textId="77777777" w:rsidR="00DE0179" w:rsidRPr="00220BE8" w:rsidRDefault="00B139BA" w:rsidP="00E81758">
            <w:pPr>
              <w:jc w:val="center"/>
              <w:rPr>
                <w:rFonts w:ascii="Times New Roman" w:hAnsi="Times New Roman"/>
                <w:bCs/>
                <w:i/>
                <w:iCs/>
                <w:sz w:val="14"/>
                <w:szCs w:val="14"/>
              </w:rPr>
            </w:pPr>
            <w:r w:rsidRPr="00220BE8">
              <w:rPr>
                <w:rFonts w:ascii="Times New Roman" w:hAnsi="Times New Roman"/>
                <w:i/>
                <w:sz w:val="14"/>
                <w:szCs w:val="14"/>
              </w:rPr>
              <w:t>0</w:t>
            </w:r>
          </w:p>
        </w:tc>
        <w:tc>
          <w:tcPr>
            <w:tcW w:w="780" w:type="dxa"/>
          </w:tcPr>
          <w:p w14:paraId="6F09A7F2"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0,00%</w:t>
            </w:r>
          </w:p>
        </w:tc>
        <w:tc>
          <w:tcPr>
            <w:tcW w:w="1202" w:type="dxa"/>
          </w:tcPr>
          <w:p w14:paraId="607CD6D7"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w:t>
            </w:r>
          </w:p>
        </w:tc>
        <w:tc>
          <w:tcPr>
            <w:tcW w:w="717" w:type="dxa"/>
          </w:tcPr>
          <w:p w14:paraId="304ACD8C"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0,00%</w:t>
            </w:r>
          </w:p>
        </w:tc>
      </w:tr>
      <w:tr w:rsidR="00DE0179" w:rsidRPr="00DE0179" w14:paraId="4B3BD9A3" w14:textId="77777777" w:rsidTr="006A168E">
        <w:trPr>
          <w:trHeight w:val="695"/>
        </w:trPr>
        <w:tc>
          <w:tcPr>
            <w:tcW w:w="708" w:type="dxa"/>
          </w:tcPr>
          <w:p w14:paraId="12D83F62" w14:textId="77777777" w:rsidR="00DE0179" w:rsidRPr="00220BE8" w:rsidRDefault="0007406D" w:rsidP="0007406D">
            <w:pPr>
              <w:jc w:val="center"/>
              <w:rPr>
                <w:rFonts w:ascii="Times New Roman" w:hAnsi="Times New Roman"/>
                <w:bCs/>
                <w:i/>
                <w:iCs/>
                <w:sz w:val="14"/>
                <w:szCs w:val="14"/>
              </w:rPr>
            </w:pPr>
            <w:r w:rsidRPr="00220BE8">
              <w:rPr>
                <w:rFonts w:ascii="Times New Roman" w:hAnsi="Times New Roman"/>
                <w:bCs/>
                <w:i/>
                <w:iCs/>
                <w:sz w:val="14"/>
                <w:szCs w:val="14"/>
              </w:rPr>
              <w:t>20.896,0</w:t>
            </w:r>
          </w:p>
        </w:tc>
        <w:tc>
          <w:tcPr>
            <w:tcW w:w="991" w:type="dxa"/>
          </w:tcPr>
          <w:p w14:paraId="0D0454D7" w14:textId="77777777" w:rsidR="0007406D"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40.747,20</w:t>
            </w:r>
          </w:p>
          <w:p w14:paraId="7A378575" w14:textId="77777777" w:rsidR="00DE0179" w:rsidRPr="00220BE8" w:rsidRDefault="00DE0179" w:rsidP="00E81758">
            <w:pPr>
              <w:jc w:val="center"/>
              <w:rPr>
                <w:rFonts w:ascii="Times New Roman" w:hAnsi="Times New Roman"/>
                <w:sz w:val="14"/>
                <w:szCs w:val="14"/>
              </w:rPr>
            </w:pPr>
          </w:p>
        </w:tc>
        <w:tc>
          <w:tcPr>
            <w:tcW w:w="711" w:type="dxa"/>
          </w:tcPr>
          <w:p w14:paraId="3F07D30A"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19,00%</w:t>
            </w:r>
          </w:p>
        </w:tc>
        <w:tc>
          <w:tcPr>
            <w:tcW w:w="987" w:type="dxa"/>
          </w:tcPr>
          <w:p w14:paraId="2A37F216"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w:t>
            </w:r>
          </w:p>
        </w:tc>
        <w:tc>
          <w:tcPr>
            <w:tcW w:w="780" w:type="dxa"/>
          </w:tcPr>
          <w:p w14:paraId="3F4F0C76"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0,00%</w:t>
            </w:r>
          </w:p>
        </w:tc>
        <w:tc>
          <w:tcPr>
            <w:tcW w:w="1202" w:type="dxa"/>
          </w:tcPr>
          <w:p w14:paraId="569DD5DF"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w:t>
            </w:r>
          </w:p>
        </w:tc>
        <w:tc>
          <w:tcPr>
            <w:tcW w:w="717" w:type="dxa"/>
          </w:tcPr>
          <w:p w14:paraId="00229F09"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0,00%</w:t>
            </w:r>
          </w:p>
        </w:tc>
      </w:tr>
      <w:tr w:rsidR="00DE0179" w:rsidRPr="00DE0179" w14:paraId="6164C87A" w14:textId="77777777" w:rsidTr="006A168E">
        <w:trPr>
          <w:trHeight w:val="460"/>
        </w:trPr>
        <w:tc>
          <w:tcPr>
            <w:tcW w:w="708" w:type="dxa"/>
          </w:tcPr>
          <w:p w14:paraId="521912FD" w14:textId="77777777" w:rsidR="00DE0179" w:rsidRPr="00220BE8" w:rsidRDefault="0007406D" w:rsidP="0007406D">
            <w:pPr>
              <w:jc w:val="center"/>
              <w:rPr>
                <w:rFonts w:ascii="Times New Roman" w:hAnsi="Times New Roman"/>
                <w:bCs/>
                <w:i/>
                <w:iCs/>
                <w:sz w:val="14"/>
                <w:szCs w:val="14"/>
              </w:rPr>
            </w:pPr>
            <w:r w:rsidRPr="00220BE8">
              <w:rPr>
                <w:rFonts w:ascii="Times New Roman" w:hAnsi="Times New Roman"/>
                <w:bCs/>
                <w:i/>
                <w:iCs/>
                <w:sz w:val="14"/>
                <w:szCs w:val="14"/>
              </w:rPr>
              <w:t>Acima de</w:t>
            </w:r>
          </w:p>
        </w:tc>
        <w:tc>
          <w:tcPr>
            <w:tcW w:w="991" w:type="dxa"/>
          </w:tcPr>
          <w:p w14:paraId="26FA54CB"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40.747,20</w:t>
            </w:r>
          </w:p>
        </w:tc>
        <w:tc>
          <w:tcPr>
            <w:tcW w:w="711" w:type="dxa"/>
          </w:tcPr>
          <w:p w14:paraId="6C93C443"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22,00%</w:t>
            </w:r>
          </w:p>
        </w:tc>
        <w:tc>
          <w:tcPr>
            <w:tcW w:w="987" w:type="dxa"/>
          </w:tcPr>
          <w:p w14:paraId="7BDD3A58"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w:t>
            </w:r>
          </w:p>
        </w:tc>
        <w:tc>
          <w:tcPr>
            <w:tcW w:w="780" w:type="dxa"/>
          </w:tcPr>
          <w:p w14:paraId="7114337C"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0,00%</w:t>
            </w:r>
          </w:p>
        </w:tc>
        <w:tc>
          <w:tcPr>
            <w:tcW w:w="1202" w:type="dxa"/>
          </w:tcPr>
          <w:p w14:paraId="2F07FD15"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w:t>
            </w:r>
          </w:p>
        </w:tc>
        <w:tc>
          <w:tcPr>
            <w:tcW w:w="717" w:type="dxa"/>
          </w:tcPr>
          <w:p w14:paraId="6084CACB" w14:textId="77777777" w:rsidR="00DE0179" w:rsidRPr="00220BE8" w:rsidRDefault="0007406D" w:rsidP="00E81758">
            <w:pPr>
              <w:jc w:val="center"/>
              <w:rPr>
                <w:rFonts w:ascii="Times New Roman" w:hAnsi="Times New Roman"/>
                <w:bCs/>
                <w:i/>
                <w:iCs/>
                <w:sz w:val="14"/>
                <w:szCs w:val="14"/>
              </w:rPr>
            </w:pPr>
            <w:r w:rsidRPr="00220BE8">
              <w:rPr>
                <w:rFonts w:ascii="Times New Roman" w:hAnsi="Times New Roman"/>
                <w:bCs/>
                <w:i/>
                <w:iCs/>
                <w:sz w:val="14"/>
                <w:szCs w:val="14"/>
              </w:rPr>
              <w:t>0,00%</w:t>
            </w:r>
          </w:p>
        </w:tc>
      </w:tr>
    </w:tbl>
    <w:p w14:paraId="726BDE63" w14:textId="77777777" w:rsidR="005F28DA" w:rsidRDefault="005F28DA" w:rsidP="00DD549E">
      <w:pPr>
        <w:jc w:val="both"/>
      </w:pPr>
    </w:p>
    <w:p w14:paraId="2F3F75A6" w14:textId="77777777" w:rsidR="006D0543" w:rsidRDefault="005F28DA" w:rsidP="00412129">
      <w:pPr>
        <w:ind w:left="1701"/>
        <w:jc w:val="both"/>
        <w:rPr>
          <w:rFonts w:ascii="Times New Roman" w:hAnsi="Times New Roman"/>
          <w:i/>
        </w:rPr>
      </w:pPr>
      <w:r w:rsidRPr="005F28DA">
        <w:rPr>
          <w:rFonts w:ascii="Times New Roman" w:hAnsi="Times New Roman"/>
          <w:i/>
        </w:rPr>
        <w:t>III – a contribuição previdenciária, de caráter compulsório, de todos os Órgãos e Poderes do Município, incluídas suas autarquias e fundações, conforme Tabela Anexa, incidente sobre a totalidade da remuneração de contribuição dos servidores ativos (NR);</w:t>
      </w:r>
    </w:p>
    <w:p w14:paraId="30913A8C" w14:textId="77777777" w:rsidR="005F28DA" w:rsidRDefault="00061B83" w:rsidP="00412129">
      <w:pPr>
        <w:ind w:left="1701"/>
        <w:jc w:val="both"/>
        <w:rPr>
          <w:rFonts w:ascii="Times New Roman" w:hAnsi="Times New Roman"/>
          <w:bCs/>
          <w:i/>
          <w:iCs/>
        </w:rPr>
      </w:pPr>
      <w:r>
        <w:rPr>
          <w:rFonts w:ascii="Times New Roman" w:hAnsi="Times New Roman"/>
          <w:bCs/>
          <w:i/>
          <w:iCs/>
        </w:rPr>
        <w:lastRenderedPageBreak/>
        <w:t>§ 1º</w:t>
      </w:r>
      <w:r w:rsidR="005F28DA" w:rsidRPr="005F28DA">
        <w:rPr>
          <w:rFonts w:ascii="Times New Roman" w:hAnsi="Times New Roman"/>
          <w:bCs/>
          <w:i/>
          <w:iCs/>
        </w:rPr>
        <w:t xml:space="preserve"> O valor da taxa de administração, mencionada no parágrafo anterior, será de 1 % (um por cento) (NR). </w:t>
      </w:r>
    </w:p>
    <w:p w14:paraId="4E7FCD26" w14:textId="77777777" w:rsidR="005F28DA" w:rsidRPr="005F28DA" w:rsidRDefault="005F28DA" w:rsidP="00412129">
      <w:pPr>
        <w:ind w:left="1701"/>
        <w:jc w:val="both"/>
        <w:rPr>
          <w:rFonts w:ascii="Times New Roman" w:hAnsi="Times New Roman"/>
          <w:bCs/>
          <w:i/>
          <w:iCs/>
        </w:rPr>
      </w:pPr>
      <w:r w:rsidRPr="005F28DA">
        <w:rPr>
          <w:rFonts w:ascii="Times New Roman" w:hAnsi="Times New Roman"/>
          <w:bCs/>
          <w:i/>
          <w:iCs/>
        </w:rPr>
        <w:t>§ 2º - As Tabelas constantes da Avaliação Atuarial, referente ao custo suplementar- Tabelas 21 e 22, o Município deverá optar pela tabela que quer adotar, com ou sem o percentual excedente (NR):</w:t>
      </w:r>
    </w:p>
    <w:p w14:paraId="17EDFECD" w14:textId="77777777" w:rsidR="00E81758" w:rsidRDefault="00E81758" w:rsidP="00412129">
      <w:pPr>
        <w:ind w:left="1701"/>
        <w:jc w:val="both"/>
        <w:rPr>
          <w:rFonts w:ascii="Times New Roman" w:hAnsi="Times New Roman"/>
          <w:bCs/>
          <w:iCs/>
        </w:rPr>
      </w:pPr>
    </w:p>
    <w:p w14:paraId="2054C9B4" w14:textId="77777777" w:rsidR="005F28DA" w:rsidRDefault="005F28DA" w:rsidP="005F28DA">
      <w:pPr>
        <w:ind w:left="1701"/>
        <w:jc w:val="both"/>
        <w:rPr>
          <w:rFonts w:ascii="Times New Roman" w:hAnsi="Times New Roman"/>
          <w:b/>
          <w:bCs/>
          <w:i/>
          <w:iCs/>
        </w:rPr>
      </w:pPr>
      <w:r w:rsidRPr="005F28DA">
        <w:rPr>
          <w:rFonts w:ascii="Times New Roman" w:hAnsi="Times New Roman"/>
          <w:b/>
          <w:bCs/>
          <w:i/>
          <w:iCs/>
        </w:rPr>
        <w:t>Tabela 21 – Plano de amortização com alíquota escalonada</w:t>
      </w:r>
    </w:p>
    <w:tbl>
      <w:tblPr>
        <w:tblStyle w:val="Tabelacomgrade"/>
        <w:tblW w:w="6237" w:type="dxa"/>
        <w:tblInd w:w="1809" w:type="dxa"/>
        <w:tblLook w:val="04A0" w:firstRow="1" w:lastRow="0" w:firstColumn="1" w:lastColumn="0" w:noHBand="0" w:noVBand="1"/>
      </w:tblPr>
      <w:tblGrid>
        <w:gridCol w:w="1988"/>
        <w:gridCol w:w="2096"/>
        <w:gridCol w:w="2153"/>
      </w:tblGrid>
      <w:tr w:rsidR="005F28DA" w:rsidRPr="005F28DA" w14:paraId="4E22CACC" w14:textId="77777777" w:rsidTr="005F28DA">
        <w:tc>
          <w:tcPr>
            <w:tcW w:w="1988" w:type="dxa"/>
          </w:tcPr>
          <w:p w14:paraId="6FCABFF3" w14:textId="77777777" w:rsidR="005F28DA" w:rsidRPr="005F28DA" w:rsidRDefault="005F28DA" w:rsidP="005F28DA">
            <w:pPr>
              <w:jc w:val="center"/>
              <w:rPr>
                <w:rFonts w:ascii="Times New Roman" w:hAnsi="Times New Roman"/>
                <w:b/>
                <w:bCs/>
                <w:i/>
                <w:iCs/>
              </w:rPr>
            </w:pPr>
            <w:r w:rsidRPr="005F28DA">
              <w:rPr>
                <w:rFonts w:ascii="Times New Roman" w:hAnsi="Times New Roman"/>
                <w:b/>
                <w:i/>
              </w:rPr>
              <w:t>Ano</w:t>
            </w:r>
          </w:p>
        </w:tc>
        <w:tc>
          <w:tcPr>
            <w:tcW w:w="2096" w:type="dxa"/>
          </w:tcPr>
          <w:p w14:paraId="5032CB02" w14:textId="77777777" w:rsidR="005F28DA" w:rsidRPr="005F28DA" w:rsidRDefault="005F28DA" w:rsidP="005F28DA">
            <w:pPr>
              <w:jc w:val="center"/>
              <w:rPr>
                <w:rFonts w:ascii="Times New Roman" w:hAnsi="Times New Roman"/>
                <w:b/>
                <w:bCs/>
                <w:i/>
                <w:iCs/>
              </w:rPr>
            </w:pPr>
            <w:r w:rsidRPr="005F28DA">
              <w:rPr>
                <w:rFonts w:ascii="Times New Roman" w:hAnsi="Times New Roman"/>
                <w:b/>
                <w:i/>
              </w:rPr>
              <w:t>% sem excedente</w:t>
            </w:r>
          </w:p>
        </w:tc>
        <w:tc>
          <w:tcPr>
            <w:tcW w:w="2153" w:type="dxa"/>
          </w:tcPr>
          <w:p w14:paraId="47A2DDC6" w14:textId="77777777" w:rsidR="005F28DA" w:rsidRPr="005F28DA" w:rsidRDefault="005F28DA" w:rsidP="005F28DA">
            <w:pPr>
              <w:jc w:val="center"/>
              <w:rPr>
                <w:rFonts w:ascii="Times New Roman" w:hAnsi="Times New Roman"/>
                <w:b/>
                <w:bCs/>
                <w:i/>
                <w:iCs/>
              </w:rPr>
            </w:pPr>
            <w:r w:rsidRPr="005F28DA">
              <w:rPr>
                <w:rFonts w:ascii="Times New Roman" w:hAnsi="Times New Roman"/>
                <w:b/>
                <w:i/>
              </w:rPr>
              <w:t>% com excedente</w:t>
            </w:r>
          </w:p>
        </w:tc>
      </w:tr>
      <w:tr w:rsidR="005F28DA" w:rsidRPr="005F28DA" w14:paraId="3FC3C9F9" w14:textId="77777777" w:rsidTr="005F28DA">
        <w:tc>
          <w:tcPr>
            <w:tcW w:w="1988" w:type="dxa"/>
          </w:tcPr>
          <w:p w14:paraId="27CAD418" w14:textId="77777777" w:rsidR="005F28DA" w:rsidRPr="005F28DA" w:rsidRDefault="005F28DA" w:rsidP="005F28DA">
            <w:pPr>
              <w:jc w:val="center"/>
              <w:rPr>
                <w:rFonts w:ascii="Times New Roman" w:hAnsi="Times New Roman"/>
                <w:b/>
                <w:bCs/>
                <w:i/>
                <w:iCs/>
              </w:rPr>
            </w:pPr>
            <w:r w:rsidRPr="005F28DA">
              <w:rPr>
                <w:rFonts w:ascii="Times New Roman" w:hAnsi="Times New Roman"/>
                <w:i/>
              </w:rPr>
              <w:t>2020</w:t>
            </w:r>
          </w:p>
        </w:tc>
        <w:tc>
          <w:tcPr>
            <w:tcW w:w="2096" w:type="dxa"/>
          </w:tcPr>
          <w:p w14:paraId="2B376A59" w14:textId="77777777" w:rsidR="005F28DA" w:rsidRPr="005F28DA" w:rsidRDefault="005F28DA" w:rsidP="005F28DA">
            <w:pPr>
              <w:jc w:val="center"/>
              <w:rPr>
                <w:rFonts w:ascii="Times New Roman" w:hAnsi="Times New Roman"/>
                <w:b/>
                <w:bCs/>
                <w:i/>
                <w:iCs/>
              </w:rPr>
            </w:pPr>
            <w:r w:rsidRPr="005F28DA">
              <w:rPr>
                <w:rFonts w:ascii="Times New Roman" w:hAnsi="Times New Roman"/>
                <w:i/>
              </w:rPr>
              <w:t>19,53%</w:t>
            </w:r>
          </w:p>
        </w:tc>
        <w:tc>
          <w:tcPr>
            <w:tcW w:w="2153" w:type="dxa"/>
          </w:tcPr>
          <w:p w14:paraId="07F792B4" w14:textId="77777777" w:rsidR="005F28DA" w:rsidRPr="005F28DA" w:rsidRDefault="005F28DA" w:rsidP="005F28DA">
            <w:pPr>
              <w:jc w:val="center"/>
              <w:rPr>
                <w:rFonts w:ascii="Times New Roman" w:hAnsi="Times New Roman"/>
                <w:b/>
                <w:bCs/>
                <w:i/>
                <w:iCs/>
              </w:rPr>
            </w:pPr>
            <w:r w:rsidRPr="005F28DA">
              <w:rPr>
                <w:rFonts w:ascii="Times New Roman" w:hAnsi="Times New Roman"/>
                <w:i/>
              </w:rPr>
              <w:t>15,45%</w:t>
            </w:r>
          </w:p>
        </w:tc>
      </w:tr>
      <w:tr w:rsidR="005F28DA" w:rsidRPr="005F28DA" w14:paraId="22A6730A" w14:textId="77777777" w:rsidTr="005F28DA">
        <w:tc>
          <w:tcPr>
            <w:tcW w:w="1988" w:type="dxa"/>
          </w:tcPr>
          <w:p w14:paraId="55283357" w14:textId="77777777" w:rsidR="005F28DA" w:rsidRPr="005F28DA" w:rsidRDefault="005F28DA" w:rsidP="005F28DA">
            <w:pPr>
              <w:jc w:val="center"/>
              <w:rPr>
                <w:rFonts w:ascii="Times New Roman" w:hAnsi="Times New Roman"/>
                <w:b/>
                <w:bCs/>
                <w:i/>
                <w:iCs/>
              </w:rPr>
            </w:pPr>
            <w:r w:rsidRPr="005F28DA">
              <w:rPr>
                <w:rFonts w:ascii="Times New Roman" w:hAnsi="Times New Roman"/>
                <w:i/>
              </w:rPr>
              <w:t>2021</w:t>
            </w:r>
          </w:p>
        </w:tc>
        <w:tc>
          <w:tcPr>
            <w:tcW w:w="2096" w:type="dxa"/>
          </w:tcPr>
          <w:p w14:paraId="0246814D" w14:textId="77777777" w:rsidR="005F28DA" w:rsidRPr="005F28DA" w:rsidRDefault="005F28DA" w:rsidP="005F28DA">
            <w:pPr>
              <w:jc w:val="center"/>
              <w:rPr>
                <w:rFonts w:ascii="Times New Roman" w:hAnsi="Times New Roman"/>
                <w:b/>
                <w:bCs/>
                <w:i/>
                <w:iCs/>
              </w:rPr>
            </w:pPr>
            <w:r w:rsidRPr="005F28DA">
              <w:rPr>
                <w:rFonts w:ascii="Times New Roman" w:hAnsi="Times New Roman"/>
                <w:i/>
              </w:rPr>
              <w:t>20,78%</w:t>
            </w:r>
          </w:p>
        </w:tc>
        <w:tc>
          <w:tcPr>
            <w:tcW w:w="2153" w:type="dxa"/>
          </w:tcPr>
          <w:p w14:paraId="65DB21A4" w14:textId="77777777" w:rsidR="005F28DA" w:rsidRPr="005F28DA" w:rsidRDefault="005F28DA" w:rsidP="005F28DA">
            <w:pPr>
              <w:jc w:val="center"/>
              <w:rPr>
                <w:rFonts w:ascii="Times New Roman" w:hAnsi="Times New Roman"/>
                <w:b/>
                <w:bCs/>
                <w:i/>
                <w:iCs/>
              </w:rPr>
            </w:pPr>
            <w:r w:rsidRPr="005F28DA">
              <w:rPr>
                <w:rFonts w:ascii="Times New Roman" w:hAnsi="Times New Roman"/>
                <w:i/>
              </w:rPr>
              <w:t>16,70%</w:t>
            </w:r>
          </w:p>
        </w:tc>
      </w:tr>
      <w:tr w:rsidR="005F28DA" w:rsidRPr="005F28DA" w14:paraId="58A72AE3" w14:textId="77777777" w:rsidTr="005F28DA">
        <w:tc>
          <w:tcPr>
            <w:tcW w:w="1988" w:type="dxa"/>
          </w:tcPr>
          <w:p w14:paraId="669804AC" w14:textId="77777777" w:rsidR="005F28DA" w:rsidRPr="005F28DA" w:rsidRDefault="005F28DA" w:rsidP="005F28DA">
            <w:pPr>
              <w:jc w:val="center"/>
              <w:rPr>
                <w:rFonts w:ascii="Times New Roman" w:hAnsi="Times New Roman"/>
                <w:b/>
                <w:bCs/>
                <w:i/>
                <w:iCs/>
              </w:rPr>
            </w:pPr>
            <w:r w:rsidRPr="005F28DA">
              <w:rPr>
                <w:rFonts w:ascii="Times New Roman" w:hAnsi="Times New Roman"/>
                <w:i/>
              </w:rPr>
              <w:t>2022</w:t>
            </w:r>
          </w:p>
        </w:tc>
        <w:tc>
          <w:tcPr>
            <w:tcW w:w="2096" w:type="dxa"/>
          </w:tcPr>
          <w:p w14:paraId="70F8239B" w14:textId="77777777" w:rsidR="005F28DA" w:rsidRPr="005F28DA" w:rsidRDefault="005F28DA" w:rsidP="005F28DA">
            <w:pPr>
              <w:jc w:val="center"/>
              <w:rPr>
                <w:rFonts w:ascii="Times New Roman" w:hAnsi="Times New Roman"/>
                <w:b/>
                <w:bCs/>
                <w:i/>
                <w:iCs/>
              </w:rPr>
            </w:pPr>
            <w:r w:rsidRPr="005F28DA">
              <w:rPr>
                <w:rFonts w:ascii="Times New Roman" w:hAnsi="Times New Roman"/>
                <w:i/>
              </w:rPr>
              <w:t>21,67%</w:t>
            </w:r>
          </w:p>
        </w:tc>
        <w:tc>
          <w:tcPr>
            <w:tcW w:w="2153" w:type="dxa"/>
          </w:tcPr>
          <w:p w14:paraId="7A7AEB70" w14:textId="77777777" w:rsidR="005F28DA" w:rsidRPr="005F28DA" w:rsidRDefault="005F28DA" w:rsidP="005F28DA">
            <w:pPr>
              <w:jc w:val="center"/>
              <w:rPr>
                <w:rFonts w:ascii="Times New Roman" w:hAnsi="Times New Roman"/>
                <w:b/>
                <w:bCs/>
                <w:i/>
                <w:iCs/>
              </w:rPr>
            </w:pPr>
            <w:r w:rsidRPr="005F28DA">
              <w:rPr>
                <w:rFonts w:ascii="Times New Roman" w:hAnsi="Times New Roman"/>
                <w:i/>
              </w:rPr>
              <w:t>17,59%</w:t>
            </w:r>
          </w:p>
        </w:tc>
      </w:tr>
      <w:tr w:rsidR="005F28DA" w:rsidRPr="005F28DA" w14:paraId="1CC692CE" w14:textId="77777777" w:rsidTr="005F28DA">
        <w:tc>
          <w:tcPr>
            <w:tcW w:w="1988" w:type="dxa"/>
          </w:tcPr>
          <w:p w14:paraId="20252267" w14:textId="77777777" w:rsidR="005F28DA" w:rsidRPr="005F28DA" w:rsidRDefault="005F28DA" w:rsidP="005F28DA">
            <w:pPr>
              <w:jc w:val="center"/>
              <w:rPr>
                <w:rFonts w:ascii="Times New Roman" w:hAnsi="Times New Roman"/>
                <w:b/>
                <w:bCs/>
                <w:i/>
                <w:iCs/>
              </w:rPr>
            </w:pPr>
            <w:r w:rsidRPr="005F28DA">
              <w:rPr>
                <w:rFonts w:ascii="Times New Roman" w:hAnsi="Times New Roman"/>
                <w:i/>
              </w:rPr>
              <w:t>2023 - 2054</w:t>
            </w:r>
          </w:p>
        </w:tc>
        <w:tc>
          <w:tcPr>
            <w:tcW w:w="2096" w:type="dxa"/>
          </w:tcPr>
          <w:p w14:paraId="4BA59E63" w14:textId="77777777" w:rsidR="005F28DA" w:rsidRPr="005F28DA" w:rsidRDefault="005F28DA" w:rsidP="005F28DA">
            <w:pPr>
              <w:jc w:val="center"/>
              <w:rPr>
                <w:rFonts w:ascii="Times New Roman" w:hAnsi="Times New Roman"/>
                <w:b/>
                <w:bCs/>
                <w:i/>
                <w:iCs/>
              </w:rPr>
            </w:pPr>
            <w:r w:rsidRPr="005F28DA">
              <w:rPr>
                <w:rFonts w:ascii="Times New Roman" w:hAnsi="Times New Roman"/>
                <w:i/>
              </w:rPr>
              <w:t>23,10%</w:t>
            </w:r>
          </w:p>
        </w:tc>
        <w:tc>
          <w:tcPr>
            <w:tcW w:w="2153" w:type="dxa"/>
          </w:tcPr>
          <w:p w14:paraId="2BBA150E" w14:textId="77777777" w:rsidR="005F28DA" w:rsidRPr="005F28DA" w:rsidRDefault="005F28DA" w:rsidP="005F28DA">
            <w:pPr>
              <w:jc w:val="center"/>
              <w:rPr>
                <w:rFonts w:ascii="Times New Roman" w:hAnsi="Times New Roman"/>
                <w:b/>
                <w:bCs/>
                <w:i/>
                <w:iCs/>
              </w:rPr>
            </w:pPr>
            <w:r w:rsidRPr="005F28DA">
              <w:rPr>
                <w:rFonts w:ascii="Times New Roman" w:hAnsi="Times New Roman"/>
                <w:i/>
              </w:rPr>
              <w:t>19,02%</w:t>
            </w:r>
          </w:p>
        </w:tc>
      </w:tr>
    </w:tbl>
    <w:p w14:paraId="08FA9EB7" w14:textId="77777777" w:rsidR="005F28DA" w:rsidRDefault="005F28DA" w:rsidP="00412129">
      <w:pPr>
        <w:ind w:left="1701"/>
        <w:jc w:val="both"/>
        <w:rPr>
          <w:rFonts w:ascii="Times New Roman" w:hAnsi="Times New Roman"/>
          <w:b/>
          <w:bCs/>
          <w:i/>
          <w:iCs/>
        </w:rPr>
      </w:pPr>
    </w:p>
    <w:p w14:paraId="11A77699" w14:textId="77777777" w:rsidR="005F28DA" w:rsidRDefault="005F28DA" w:rsidP="00412129">
      <w:pPr>
        <w:ind w:left="1701"/>
        <w:jc w:val="both"/>
        <w:rPr>
          <w:rFonts w:ascii="Times New Roman" w:hAnsi="Times New Roman"/>
          <w:b/>
          <w:bCs/>
          <w:i/>
          <w:iCs/>
        </w:rPr>
      </w:pPr>
      <w:r w:rsidRPr="005F28DA">
        <w:rPr>
          <w:rFonts w:ascii="Times New Roman" w:hAnsi="Times New Roman"/>
          <w:b/>
          <w:bCs/>
          <w:i/>
          <w:iCs/>
        </w:rPr>
        <w:t>Tabela 22 – Plano de amortização com alíquota constante</w:t>
      </w:r>
    </w:p>
    <w:tbl>
      <w:tblPr>
        <w:tblStyle w:val="Tabelacomgrade"/>
        <w:tblW w:w="6237" w:type="dxa"/>
        <w:tblInd w:w="1809" w:type="dxa"/>
        <w:tblLook w:val="04A0" w:firstRow="1" w:lastRow="0" w:firstColumn="1" w:lastColumn="0" w:noHBand="0" w:noVBand="1"/>
      </w:tblPr>
      <w:tblGrid>
        <w:gridCol w:w="1988"/>
        <w:gridCol w:w="2096"/>
        <w:gridCol w:w="2153"/>
      </w:tblGrid>
      <w:tr w:rsidR="005F28DA" w:rsidRPr="00DD549E" w14:paraId="5351C813" w14:textId="77777777" w:rsidTr="005F28DA">
        <w:tc>
          <w:tcPr>
            <w:tcW w:w="1988" w:type="dxa"/>
          </w:tcPr>
          <w:p w14:paraId="607D9430" w14:textId="77777777" w:rsidR="005F28DA" w:rsidRPr="00DD549E" w:rsidRDefault="005F28DA" w:rsidP="00DD549E">
            <w:pPr>
              <w:jc w:val="center"/>
              <w:rPr>
                <w:rFonts w:ascii="Times New Roman" w:hAnsi="Times New Roman"/>
                <w:b/>
                <w:bCs/>
                <w:i/>
                <w:iCs/>
              </w:rPr>
            </w:pPr>
            <w:r w:rsidRPr="00DD549E">
              <w:rPr>
                <w:rFonts w:ascii="Times New Roman" w:hAnsi="Times New Roman"/>
                <w:b/>
                <w:i/>
              </w:rPr>
              <w:t>Ano</w:t>
            </w:r>
          </w:p>
        </w:tc>
        <w:tc>
          <w:tcPr>
            <w:tcW w:w="2096" w:type="dxa"/>
          </w:tcPr>
          <w:p w14:paraId="4CAACFA7" w14:textId="77777777" w:rsidR="005F28DA" w:rsidRPr="00DD549E" w:rsidRDefault="005F28DA" w:rsidP="00DD549E">
            <w:pPr>
              <w:rPr>
                <w:rFonts w:ascii="Times New Roman" w:hAnsi="Times New Roman"/>
                <w:b/>
                <w:bCs/>
                <w:i/>
                <w:iCs/>
              </w:rPr>
            </w:pPr>
            <w:r w:rsidRPr="00DD549E">
              <w:rPr>
                <w:rFonts w:ascii="Times New Roman" w:hAnsi="Times New Roman"/>
                <w:b/>
                <w:i/>
              </w:rPr>
              <w:t>% sem excedente</w:t>
            </w:r>
          </w:p>
        </w:tc>
        <w:tc>
          <w:tcPr>
            <w:tcW w:w="2153" w:type="dxa"/>
          </w:tcPr>
          <w:p w14:paraId="4FED07D1" w14:textId="77777777" w:rsidR="005F28DA" w:rsidRPr="00DD549E" w:rsidRDefault="00DD549E" w:rsidP="00DD549E">
            <w:pPr>
              <w:jc w:val="center"/>
              <w:rPr>
                <w:rFonts w:ascii="Times New Roman" w:hAnsi="Times New Roman"/>
                <w:b/>
                <w:bCs/>
                <w:i/>
                <w:iCs/>
              </w:rPr>
            </w:pPr>
            <w:r w:rsidRPr="00DD549E">
              <w:rPr>
                <w:rFonts w:ascii="Times New Roman" w:hAnsi="Times New Roman"/>
                <w:b/>
                <w:i/>
              </w:rPr>
              <w:t>% com excedente</w:t>
            </w:r>
          </w:p>
        </w:tc>
      </w:tr>
      <w:tr w:rsidR="005F28DA" w:rsidRPr="00DD549E" w14:paraId="1C35B6F4" w14:textId="77777777" w:rsidTr="005F28DA">
        <w:tc>
          <w:tcPr>
            <w:tcW w:w="1988" w:type="dxa"/>
          </w:tcPr>
          <w:p w14:paraId="03755101" w14:textId="77777777" w:rsidR="005F28DA" w:rsidRPr="00DD549E" w:rsidRDefault="00DD549E" w:rsidP="00DD549E">
            <w:pPr>
              <w:rPr>
                <w:rFonts w:ascii="Times New Roman" w:hAnsi="Times New Roman"/>
                <w:b/>
                <w:bCs/>
                <w:i/>
                <w:iCs/>
              </w:rPr>
            </w:pPr>
            <w:r>
              <w:rPr>
                <w:rFonts w:ascii="Times New Roman" w:hAnsi="Times New Roman"/>
                <w:i/>
              </w:rPr>
              <w:t xml:space="preserve">     </w:t>
            </w:r>
            <w:r w:rsidRPr="00DD549E">
              <w:rPr>
                <w:rFonts w:ascii="Times New Roman" w:hAnsi="Times New Roman"/>
                <w:i/>
              </w:rPr>
              <w:t>2020 - 2054</w:t>
            </w:r>
          </w:p>
        </w:tc>
        <w:tc>
          <w:tcPr>
            <w:tcW w:w="2096" w:type="dxa"/>
          </w:tcPr>
          <w:p w14:paraId="46B14D82" w14:textId="77777777" w:rsidR="005F28DA" w:rsidRPr="00DD549E" w:rsidRDefault="00DD549E" w:rsidP="00DD549E">
            <w:pPr>
              <w:jc w:val="center"/>
              <w:rPr>
                <w:rFonts w:ascii="Times New Roman" w:hAnsi="Times New Roman"/>
                <w:b/>
                <w:bCs/>
                <w:i/>
                <w:iCs/>
              </w:rPr>
            </w:pPr>
            <w:r w:rsidRPr="00DD549E">
              <w:rPr>
                <w:rFonts w:ascii="Times New Roman" w:hAnsi="Times New Roman"/>
                <w:i/>
              </w:rPr>
              <w:t>21,85%</w:t>
            </w:r>
          </w:p>
        </w:tc>
        <w:tc>
          <w:tcPr>
            <w:tcW w:w="2153" w:type="dxa"/>
          </w:tcPr>
          <w:p w14:paraId="1AF74C45" w14:textId="77777777" w:rsidR="005F28DA" w:rsidRPr="00DD549E" w:rsidRDefault="00DD549E" w:rsidP="00DD549E">
            <w:pPr>
              <w:jc w:val="center"/>
              <w:rPr>
                <w:rFonts w:ascii="Times New Roman" w:hAnsi="Times New Roman"/>
                <w:b/>
                <w:bCs/>
                <w:i/>
                <w:iCs/>
              </w:rPr>
            </w:pPr>
            <w:r w:rsidRPr="00DD549E">
              <w:rPr>
                <w:rFonts w:ascii="Times New Roman" w:hAnsi="Times New Roman"/>
                <w:i/>
              </w:rPr>
              <w:t>17,77%</w:t>
            </w:r>
          </w:p>
        </w:tc>
      </w:tr>
    </w:tbl>
    <w:p w14:paraId="53B877D8" w14:textId="77777777" w:rsidR="005F28DA" w:rsidRPr="005F28DA" w:rsidRDefault="005F28DA" w:rsidP="00D64709">
      <w:pPr>
        <w:jc w:val="both"/>
        <w:rPr>
          <w:rFonts w:ascii="Times New Roman" w:hAnsi="Times New Roman"/>
          <w:b/>
          <w:bCs/>
          <w:i/>
          <w:iCs/>
        </w:rPr>
      </w:pPr>
    </w:p>
    <w:p w14:paraId="66DA8510" w14:textId="77777777" w:rsidR="0015532D" w:rsidRDefault="00DD549E" w:rsidP="00284CDE">
      <w:pPr>
        <w:ind w:left="1701"/>
        <w:jc w:val="both"/>
        <w:rPr>
          <w:rFonts w:ascii="Times New Roman" w:hAnsi="Times New Roman"/>
          <w:i/>
          <w:iCs/>
        </w:rPr>
      </w:pPr>
      <w:r w:rsidRPr="00DD549E">
        <w:rPr>
          <w:rFonts w:ascii="Times New Roman" w:hAnsi="Times New Roman"/>
          <w:b/>
          <w:i/>
          <w:iCs/>
        </w:rPr>
        <w:t>Art. 4º</w:t>
      </w:r>
      <w:r w:rsidRPr="00DD549E">
        <w:rPr>
          <w:rFonts w:ascii="Times New Roman" w:hAnsi="Times New Roman"/>
          <w:i/>
          <w:iCs/>
        </w:rPr>
        <w:t xml:space="preserve"> - Fica alterado o caput do Art. 15 e seus §§ 1º e 4º, da Lei Municipal nº 1308, de 14 de fevereiro de 2011, que passam a ter a seguinte redação:</w:t>
      </w:r>
    </w:p>
    <w:p w14:paraId="682FB0B8" w14:textId="77777777" w:rsidR="00DD549E" w:rsidRDefault="00DD549E" w:rsidP="00284CDE">
      <w:pPr>
        <w:ind w:left="1701"/>
        <w:jc w:val="both"/>
        <w:rPr>
          <w:rFonts w:ascii="Times New Roman" w:hAnsi="Times New Roman"/>
          <w:i/>
          <w:iCs/>
        </w:rPr>
      </w:pPr>
      <w:r w:rsidRPr="00DD549E">
        <w:rPr>
          <w:rFonts w:ascii="Times New Roman" w:hAnsi="Times New Roman"/>
          <w:i/>
          <w:iCs/>
        </w:rPr>
        <w:t>“Art. 15 - Entende-se como remuneração de contribuição, para os efeitos desta lei, o vencimento básico do cargo efetivo, acrescido de todas as parcelas permanentes já incorporadas ao vencimento do servidor, conforme estabelecido em lei (NR). § 1º - Integram a remuneração de contribuição o valor da gratificação natalina, o abono de férias, o salário-maternidade, o auxílio-doença e os valores pagos aos segurados em razão do seu vínculo com o Município, decorrentes de decisão judicial ou administrativa, desde que referente às parcelas elencadas no ‘caput’ (NR). § 2º - ... § 3º - ... § 4º - O servidor poderá optar pela incidência da contribuição previdenciária, sobre as parcelas recebidas a título de gratificação, para efeito de cálculo de benefício a ser concedido mediante apuração da média de contribuições, respeitada a última remuneração do cargo efetivo em que se dará a aposentadoria.</w:t>
      </w:r>
      <w:r>
        <w:rPr>
          <w:rFonts w:ascii="Times New Roman" w:hAnsi="Times New Roman"/>
          <w:i/>
          <w:iCs/>
        </w:rPr>
        <w:t xml:space="preserve">       </w:t>
      </w:r>
    </w:p>
    <w:p w14:paraId="089B70FE" w14:textId="77777777" w:rsidR="00DD549E" w:rsidRDefault="00DD549E" w:rsidP="00284CDE">
      <w:pPr>
        <w:ind w:left="1701"/>
        <w:jc w:val="both"/>
        <w:rPr>
          <w:rFonts w:ascii="Times New Roman" w:hAnsi="Times New Roman"/>
          <w:i/>
          <w:iCs/>
        </w:rPr>
      </w:pPr>
    </w:p>
    <w:p w14:paraId="4E4A7433" w14:textId="77777777" w:rsidR="00DD549E" w:rsidRDefault="00DD549E" w:rsidP="00284CDE">
      <w:pPr>
        <w:ind w:left="1701"/>
        <w:jc w:val="both"/>
        <w:rPr>
          <w:rFonts w:ascii="Times New Roman" w:hAnsi="Times New Roman"/>
          <w:i/>
        </w:rPr>
      </w:pPr>
      <w:r w:rsidRPr="00DD549E">
        <w:rPr>
          <w:rFonts w:ascii="Times New Roman" w:hAnsi="Times New Roman"/>
          <w:i/>
        </w:rPr>
        <w:t xml:space="preserve">- Classe multisseriada </w:t>
      </w:r>
    </w:p>
    <w:p w14:paraId="19589DA6" w14:textId="77777777" w:rsidR="00DD549E" w:rsidRDefault="00DD549E" w:rsidP="00284CDE">
      <w:pPr>
        <w:ind w:left="1701"/>
        <w:jc w:val="both"/>
        <w:rPr>
          <w:rFonts w:ascii="Times New Roman" w:hAnsi="Times New Roman"/>
          <w:i/>
        </w:rPr>
      </w:pPr>
      <w:r w:rsidRPr="00DD549E">
        <w:rPr>
          <w:rFonts w:ascii="Times New Roman" w:hAnsi="Times New Roman"/>
          <w:i/>
        </w:rPr>
        <w:t xml:space="preserve">- Convocação de 20 horas </w:t>
      </w:r>
    </w:p>
    <w:p w14:paraId="77A4A9F7" w14:textId="77777777" w:rsidR="00DD549E" w:rsidRDefault="00DD549E" w:rsidP="00284CDE">
      <w:pPr>
        <w:ind w:left="1701"/>
        <w:jc w:val="both"/>
        <w:rPr>
          <w:rFonts w:ascii="Times New Roman" w:hAnsi="Times New Roman"/>
          <w:i/>
        </w:rPr>
      </w:pPr>
      <w:r w:rsidRPr="00DD549E">
        <w:rPr>
          <w:rFonts w:ascii="Times New Roman" w:hAnsi="Times New Roman"/>
          <w:i/>
        </w:rPr>
        <w:t xml:space="preserve">- Gratificação de Difícil Acesso </w:t>
      </w:r>
    </w:p>
    <w:p w14:paraId="03195F92" w14:textId="77777777" w:rsidR="00DD549E" w:rsidRDefault="00DD549E" w:rsidP="00284CDE">
      <w:pPr>
        <w:ind w:left="1701"/>
        <w:jc w:val="both"/>
        <w:rPr>
          <w:rFonts w:ascii="Times New Roman" w:hAnsi="Times New Roman"/>
          <w:i/>
        </w:rPr>
      </w:pPr>
      <w:r w:rsidRPr="00DD549E">
        <w:rPr>
          <w:rFonts w:ascii="Times New Roman" w:hAnsi="Times New Roman"/>
          <w:i/>
        </w:rPr>
        <w:t>- Gratificação de Direção</w:t>
      </w:r>
    </w:p>
    <w:p w14:paraId="7F741ACF" w14:textId="77777777" w:rsidR="00DD549E" w:rsidRDefault="00DD549E" w:rsidP="00284CDE">
      <w:pPr>
        <w:ind w:left="1701"/>
        <w:jc w:val="both"/>
        <w:rPr>
          <w:rFonts w:ascii="Times New Roman" w:hAnsi="Times New Roman"/>
          <w:i/>
        </w:rPr>
      </w:pPr>
      <w:r w:rsidRPr="00DD549E">
        <w:rPr>
          <w:rFonts w:ascii="Times New Roman" w:hAnsi="Times New Roman"/>
          <w:i/>
        </w:rPr>
        <w:t xml:space="preserve">- Gratificação de Controle Interno </w:t>
      </w:r>
    </w:p>
    <w:p w14:paraId="24356EF0" w14:textId="77777777" w:rsidR="00DD549E" w:rsidRDefault="00DD549E" w:rsidP="00284CDE">
      <w:pPr>
        <w:ind w:left="1701"/>
        <w:jc w:val="both"/>
        <w:rPr>
          <w:rFonts w:ascii="Times New Roman" w:hAnsi="Times New Roman"/>
          <w:i/>
        </w:rPr>
      </w:pPr>
      <w:r w:rsidRPr="00DD549E">
        <w:rPr>
          <w:rFonts w:ascii="Times New Roman" w:hAnsi="Times New Roman"/>
          <w:i/>
        </w:rPr>
        <w:t xml:space="preserve">- Gratificação de Comissão de Licitação </w:t>
      </w:r>
    </w:p>
    <w:p w14:paraId="30EDC1C8" w14:textId="77777777" w:rsidR="00DD549E" w:rsidRDefault="00DD549E" w:rsidP="00284CDE">
      <w:pPr>
        <w:ind w:left="1701"/>
        <w:jc w:val="both"/>
        <w:rPr>
          <w:rFonts w:ascii="Times New Roman" w:hAnsi="Times New Roman"/>
          <w:i/>
        </w:rPr>
      </w:pPr>
      <w:r w:rsidRPr="00DD549E">
        <w:rPr>
          <w:rFonts w:ascii="Times New Roman" w:hAnsi="Times New Roman"/>
          <w:i/>
        </w:rPr>
        <w:lastRenderedPageBreak/>
        <w:t xml:space="preserve">- Função Gratificada </w:t>
      </w:r>
    </w:p>
    <w:p w14:paraId="2C2FF245" w14:textId="77777777" w:rsidR="00DD549E" w:rsidRDefault="00DD549E" w:rsidP="00284CDE">
      <w:pPr>
        <w:ind w:left="1701"/>
        <w:jc w:val="both"/>
        <w:rPr>
          <w:rFonts w:ascii="Times New Roman" w:hAnsi="Times New Roman"/>
          <w:i/>
        </w:rPr>
      </w:pPr>
      <w:r w:rsidRPr="00DD549E">
        <w:rPr>
          <w:rFonts w:ascii="Times New Roman" w:hAnsi="Times New Roman"/>
          <w:i/>
        </w:rPr>
        <w:t xml:space="preserve">- Adicional noturno </w:t>
      </w:r>
    </w:p>
    <w:p w14:paraId="466E0806" w14:textId="77777777" w:rsidR="00DD549E" w:rsidRDefault="00DD549E" w:rsidP="00284CDE">
      <w:pPr>
        <w:ind w:left="1701"/>
        <w:jc w:val="both"/>
        <w:rPr>
          <w:rFonts w:ascii="Times New Roman" w:hAnsi="Times New Roman"/>
          <w:i/>
        </w:rPr>
      </w:pPr>
      <w:r w:rsidRPr="00DD549E">
        <w:rPr>
          <w:rFonts w:ascii="Times New Roman" w:hAnsi="Times New Roman"/>
          <w:i/>
        </w:rPr>
        <w:t xml:space="preserve">- Adicional de sobreaviso </w:t>
      </w:r>
    </w:p>
    <w:p w14:paraId="0636A88C" w14:textId="77777777" w:rsidR="00DD549E" w:rsidRDefault="00DD549E" w:rsidP="00284CDE">
      <w:pPr>
        <w:ind w:left="1701"/>
        <w:jc w:val="both"/>
        <w:rPr>
          <w:rFonts w:ascii="Times New Roman" w:hAnsi="Times New Roman"/>
          <w:i/>
        </w:rPr>
      </w:pPr>
      <w:r w:rsidRPr="00DD549E">
        <w:rPr>
          <w:rFonts w:ascii="Times New Roman" w:hAnsi="Times New Roman"/>
          <w:i/>
        </w:rPr>
        <w:t xml:space="preserve">- Quebra de caixa </w:t>
      </w:r>
    </w:p>
    <w:p w14:paraId="79ECB894" w14:textId="77777777" w:rsidR="00DD549E" w:rsidRDefault="00DD549E" w:rsidP="00284CDE">
      <w:pPr>
        <w:ind w:left="1701"/>
        <w:jc w:val="both"/>
        <w:rPr>
          <w:rFonts w:ascii="Times New Roman" w:hAnsi="Times New Roman"/>
          <w:i/>
        </w:rPr>
      </w:pPr>
      <w:r w:rsidRPr="00DD549E">
        <w:rPr>
          <w:rFonts w:ascii="Times New Roman" w:hAnsi="Times New Roman"/>
          <w:i/>
        </w:rPr>
        <w:t xml:space="preserve">- Regime especial </w:t>
      </w:r>
    </w:p>
    <w:p w14:paraId="09720F0A" w14:textId="77777777" w:rsidR="00DD549E" w:rsidRDefault="00DD549E" w:rsidP="00284CDE">
      <w:pPr>
        <w:ind w:left="1701"/>
        <w:jc w:val="both"/>
        <w:rPr>
          <w:rFonts w:ascii="Times New Roman" w:hAnsi="Times New Roman"/>
          <w:i/>
        </w:rPr>
      </w:pPr>
      <w:r w:rsidRPr="00DD549E">
        <w:rPr>
          <w:rFonts w:ascii="Times New Roman" w:hAnsi="Times New Roman"/>
          <w:i/>
        </w:rPr>
        <w:t xml:space="preserve">- Adicional de insalubridade </w:t>
      </w:r>
    </w:p>
    <w:p w14:paraId="77B79D1D" w14:textId="77777777" w:rsidR="00DD549E" w:rsidRDefault="00DD549E" w:rsidP="00284CDE">
      <w:pPr>
        <w:ind w:left="1701"/>
        <w:jc w:val="both"/>
        <w:rPr>
          <w:rFonts w:ascii="Times New Roman" w:hAnsi="Times New Roman"/>
          <w:i/>
        </w:rPr>
      </w:pPr>
      <w:r w:rsidRPr="00DD549E">
        <w:rPr>
          <w:rFonts w:ascii="Times New Roman" w:hAnsi="Times New Roman"/>
          <w:i/>
        </w:rPr>
        <w:t xml:space="preserve">- Gratificação de Setor de Pessoal </w:t>
      </w:r>
    </w:p>
    <w:p w14:paraId="5A13615D" w14:textId="77777777" w:rsidR="00DD549E" w:rsidRDefault="00DD549E" w:rsidP="00284CDE">
      <w:pPr>
        <w:ind w:left="1701"/>
        <w:jc w:val="both"/>
        <w:rPr>
          <w:rFonts w:ascii="Times New Roman" w:hAnsi="Times New Roman"/>
          <w:i/>
        </w:rPr>
      </w:pPr>
      <w:r w:rsidRPr="00DD549E">
        <w:rPr>
          <w:rFonts w:ascii="Times New Roman" w:hAnsi="Times New Roman"/>
          <w:i/>
        </w:rPr>
        <w:t xml:space="preserve">- Diferença de Salário </w:t>
      </w:r>
    </w:p>
    <w:p w14:paraId="348B0221" w14:textId="77777777" w:rsidR="00DD549E" w:rsidRDefault="00DD549E" w:rsidP="00284CDE">
      <w:pPr>
        <w:ind w:left="1701"/>
        <w:jc w:val="both"/>
        <w:rPr>
          <w:rFonts w:ascii="Times New Roman" w:hAnsi="Times New Roman"/>
          <w:i/>
        </w:rPr>
      </w:pPr>
      <w:r w:rsidRPr="00DD549E">
        <w:rPr>
          <w:rFonts w:ascii="Times New Roman" w:hAnsi="Times New Roman"/>
          <w:i/>
        </w:rPr>
        <w:t xml:space="preserve">- Adicional de periculosidade </w:t>
      </w:r>
    </w:p>
    <w:p w14:paraId="53DD818E" w14:textId="77777777" w:rsidR="00DD549E" w:rsidRPr="00DD549E" w:rsidRDefault="00DD549E" w:rsidP="00284CDE">
      <w:pPr>
        <w:ind w:left="1701"/>
        <w:jc w:val="both"/>
        <w:rPr>
          <w:rFonts w:ascii="Times New Roman" w:hAnsi="Times New Roman"/>
          <w:i/>
          <w:iCs/>
        </w:rPr>
      </w:pPr>
      <w:r w:rsidRPr="00DD549E">
        <w:rPr>
          <w:rFonts w:ascii="Times New Roman" w:hAnsi="Times New Roman"/>
          <w:i/>
        </w:rPr>
        <w:t xml:space="preserve">- Gratificação de Registros, Avaliações e Efetividades (NR). </w:t>
      </w:r>
      <w:r w:rsidRPr="00DD549E">
        <w:rPr>
          <w:rFonts w:ascii="Times New Roman" w:hAnsi="Times New Roman"/>
          <w:i/>
          <w:iCs/>
        </w:rPr>
        <w:t xml:space="preserve">       </w:t>
      </w:r>
    </w:p>
    <w:p w14:paraId="73C00F0E" w14:textId="77777777" w:rsidR="00D64709" w:rsidRDefault="00D64709" w:rsidP="00D64709">
      <w:pPr>
        <w:jc w:val="both"/>
      </w:pPr>
    </w:p>
    <w:p w14:paraId="2A0E9090" w14:textId="77777777" w:rsidR="000E51A7" w:rsidRDefault="00D64709" w:rsidP="00412129">
      <w:pPr>
        <w:ind w:left="1701"/>
        <w:jc w:val="both"/>
        <w:rPr>
          <w:rFonts w:ascii="Times New Roman" w:hAnsi="Times New Roman"/>
          <w:bCs/>
          <w:i/>
          <w:iCs/>
        </w:rPr>
      </w:pPr>
      <w:r w:rsidRPr="00D64709">
        <w:rPr>
          <w:rFonts w:ascii="Times New Roman" w:hAnsi="Times New Roman"/>
          <w:b/>
          <w:bCs/>
          <w:i/>
          <w:iCs/>
        </w:rPr>
        <w:t xml:space="preserve">Art. 5º - </w:t>
      </w:r>
      <w:r w:rsidRPr="00D64709">
        <w:rPr>
          <w:rFonts w:ascii="Times New Roman" w:hAnsi="Times New Roman"/>
          <w:bCs/>
          <w:i/>
          <w:iCs/>
        </w:rPr>
        <w:t>Ficam excluído as alíneas “e, f, g” do inciso I, e alínea “b” do inciso II, do Art. 25, da Lei Municipal nº 1308, de 14 de fevereiro de 2011:</w:t>
      </w:r>
    </w:p>
    <w:p w14:paraId="0BCC9D30" w14:textId="77777777" w:rsidR="00D64709" w:rsidRDefault="00D64709" w:rsidP="00412129">
      <w:pPr>
        <w:ind w:left="1701"/>
        <w:jc w:val="both"/>
        <w:rPr>
          <w:rFonts w:ascii="Times New Roman" w:hAnsi="Times New Roman"/>
          <w:i/>
          <w:iCs/>
        </w:rPr>
      </w:pPr>
    </w:p>
    <w:p w14:paraId="43B6E8BE"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“Art. 25- ... </w:t>
      </w:r>
    </w:p>
    <w:p w14:paraId="5B0BA49A" w14:textId="77777777" w:rsidR="00D64709" w:rsidRDefault="00D64709" w:rsidP="00D64709">
      <w:pPr>
        <w:ind w:left="1701"/>
        <w:jc w:val="both"/>
        <w:rPr>
          <w:rFonts w:ascii="Times New Roman" w:hAnsi="Times New Roman"/>
          <w:i/>
        </w:rPr>
      </w:pPr>
      <w:r w:rsidRPr="00D64709">
        <w:rPr>
          <w:rFonts w:ascii="Times New Roman" w:hAnsi="Times New Roman"/>
          <w:i/>
        </w:rPr>
        <w:t>I – ...</w:t>
      </w:r>
    </w:p>
    <w:p w14:paraId="68B69124"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a) ... </w:t>
      </w:r>
    </w:p>
    <w:p w14:paraId="3EEB132E"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b) ... </w:t>
      </w:r>
    </w:p>
    <w:p w14:paraId="5B4BA446"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c) ... </w:t>
      </w:r>
    </w:p>
    <w:p w14:paraId="7FEA0617"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d) ... </w:t>
      </w:r>
    </w:p>
    <w:p w14:paraId="4FF89970"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e) excluído </w:t>
      </w:r>
    </w:p>
    <w:p w14:paraId="0F234BE9"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f) excluído </w:t>
      </w:r>
    </w:p>
    <w:p w14:paraId="5823E489"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g) excluído </w:t>
      </w:r>
    </w:p>
    <w:p w14:paraId="74035321" w14:textId="77777777" w:rsidR="00D64709" w:rsidRDefault="00D64709" w:rsidP="00D64709">
      <w:pPr>
        <w:ind w:left="1701"/>
        <w:jc w:val="both"/>
        <w:rPr>
          <w:rFonts w:ascii="Times New Roman" w:hAnsi="Times New Roman"/>
          <w:i/>
        </w:rPr>
      </w:pPr>
      <w:r w:rsidRPr="00D64709">
        <w:rPr>
          <w:rFonts w:ascii="Times New Roman" w:hAnsi="Times New Roman"/>
          <w:i/>
        </w:rPr>
        <w:t xml:space="preserve">II – ... </w:t>
      </w:r>
    </w:p>
    <w:p w14:paraId="3E990064" w14:textId="77777777" w:rsidR="00D64709" w:rsidRPr="00D64709" w:rsidRDefault="00D64709" w:rsidP="00D64709">
      <w:pPr>
        <w:ind w:left="1701"/>
        <w:jc w:val="both"/>
        <w:rPr>
          <w:rFonts w:ascii="Times New Roman" w:hAnsi="Times New Roman"/>
          <w:i/>
        </w:rPr>
      </w:pPr>
      <w:r w:rsidRPr="00D64709">
        <w:rPr>
          <w:rFonts w:ascii="Times New Roman" w:hAnsi="Times New Roman"/>
          <w:i/>
        </w:rPr>
        <w:t xml:space="preserve">a) ... </w:t>
      </w:r>
    </w:p>
    <w:p w14:paraId="0EB0C948" w14:textId="77777777" w:rsidR="00D64709" w:rsidRPr="00D64709" w:rsidRDefault="00D64709" w:rsidP="00D64709">
      <w:pPr>
        <w:ind w:left="1701"/>
        <w:jc w:val="both"/>
        <w:rPr>
          <w:rFonts w:ascii="Times New Roman" w:hAnsi="Times New Roman"/>
          <w:i/>
        </w:rPr>
      </w:pPr>
      <w:r>
        <w:rPr>
          <w:rFonts w:ascii="Times New Roman" w:hAnsi="Times New Roman"/>
          <w:i/>
        </w:rPr>
        <w:t>b) excluído.</w:t>
      </w:r>
      <w:r w:rsidRPr="00D64709">
        <w:rPr>
          <w:rFonts w:ascii="Times New Roman" w:hAnsi="Times New Roman"/>
          <w:i/>
        </w:rPr>
        <w:t>”</w:t>
      </w:r>
    </w:p>
    <w:p w14:paraId="2F26978A" w14:textId="77777777" w:rsidR="00D64709" w:rsidRPr="00D64709" w:rsidRDefault="00D64709" w:rsidP="00412129">
      <w:pPr>
        <w:ind w:left="1701"/>
        <w:jc w:val="both"/>
        <w:rPr>
          <w:rFonts w:ascii="Times New Roman" w:hAnsi="Times New Roman"/>
          <w:i/>
          <w:iCs/>
        </w:rPr>
      </w:pPr>
    </w:p>
    <w:p w14:paraId="76904E70" w14:textId="77777777" w:rsidR="0015532D" w:rsidRDefault="00D64709" w:rsidP="00412129">
      <w:pPr>
        <w:ind w:left="1701"/>
        <w:jc w:val="both"/>
        <w:rPr>
          <w:rFonts w:ascii="Times New Roman" w:hAnsi="Times New Roman"/>
          <w:bCs/>
          <w:i/>
          <w:iCs/>
        </w:rPr>
      </w:pPr>
      <w:r w:rsidRPr="00D64709">
        <w:rPr>
          <w:rFonts w:ascii="Times New Roman" w:hAnsi="Times New Roman"/>
          <w:b/>
          <w:bCs/>
          <w:i/>
          <w:iCs/>
        </w:rPr>
        <w:t xml:space="preserve">Art. 6º - </w:t>
      </w:r>
      <w:r w:rsidRPr="00D64709">
        <w:rPr>
          <w:rFonts w:ascii="Times New Roman" w:hAnsi="Times New Roman"/>
          <w:bCs/>
          <w:i/>
          <w:iCs/>
        </w:rPr>
        <w:t>Fica alterado o § 7 e incluído o § 12 ao Art. 26, da Lei Municipal nº 1308, de 14 de fevereiro de 2011, que passam a ter a seguinte redação:</w:t>
      </w:r>
    </w:p>
    <w:p w14:paraId="191E1F91" w14:textId="77777777" w:rsidR="00D64709" w:rsidRDefault="00D64709" w:rsidP="00412129">
      <w:pPr>
        <w:ind w:left="1701"/>
        <w:jc w:val="both"/>
        <w:rPr>
          <w:rFonts w:ascii="Times New Roman" w:hAnsi="Times New Roman"/>
          <w:b/>
          <w:bCs/>
          <w:i/>
          <w:iCs/>
        </w:rPr>
      </w:pPr>
    </w:p>
    <w:p w14:paraId="33ADC156" w14:textId="77777777" w:rsidR="00146F12" w:rsidRPr="00146F12" w:rsidRDefault="00146F12" w:rsidP="00412129">
      <w:pPr>
        <w:ind w:left="1701"/>
        <w:jc w:val="both"/>
        <w:rPr>
          <w:rFonts w:ascii="Times New Roman" w:hAnsi="Times New Roman"/>
          <w:i/>
        </w:rPr>
      </w:pPr>
      <w:r w:rsidRPr="00146F12">
        <w:rPr>
          <w:rFonts w:ascii="Times New Roman" w:hAnsi="Times New Roman"/>
          <w:i/>
        </w:rPr>
        <w:t xml:space="preserve">“Art. 26 - ... </w:t>
      </w:r>
    </w:p>
    <w:p w14:paraId="2BDEDAE8" w14:textId="77777777" w:rsidR="00146F12" w:rsidRPr="00146F12" w:rsidRDefault="00146F12" w:rsidP="00412129">
      <w:pPr>
        <w:ind w:left="1701"/>
        <w:jc w:val="both"/>
        <w:rPr>
          <w:rFonts w:ascii="Times New Roman" w:hAnsi="Times New Roman"/>
          <w:i/>
        </w:rPr>
      </w:pPr>
      <w:r w:rsidRPr="00146F12">
        <w:rPr>
          <w:rFonts w:ascii="Times New Roman" w:hAnsi="Times New Roman"/>
          <w:i/>
        </w:rPr>
        <w:t xml:space="preserve">... </w:t>
      </w:r>
    </w:p>
    <w:p w14:paraId="1F80C7E1" w14:textId="77777777" w:rsidR="00146F12" w:rsidRPr="00146F12" w:rsidRDefault="00146F12" w:rsidP="00412129">
      <w:pPr>
        <w:ind w:left="1701"/>
        <w:jc w:val="both"/>
        <w:rPr>
          <w:rFonts w:ascii="Times New Roman" w:hAnsi="Times New Roman"/>
          <w:i/>
        </w:rPr>
      </w:pPr>
      <w:r w:rsidRPr="00146F12">
        <w:rPr>
          <w:rFonts w:ascii="Times New Roman" w:hAnsi="Times New Roman"/>
          <w:i/>
        </w:rPr>
        <w:t xml:space="preserve">§ 7º - A concessão de aposentadoria por invalidez dependerá da verificação da condição de incapacidade total e definitiva para o exercício de qualquer cargo ou função pública, apurada mediante exame realizado por junta médica, a cargo do RPPS (NR). </w:t>
      </w:r>
    </w:p>
    <w:p w14:paraId="2A80D529" w14:textId="77777777" w:rsidR="00146F12" w:rsidRPr="00146F12" w:rsidRDefault="00146F12" w:rsidP="00412129">
      <w:pPr>
        <w:ind w:left="1701"/>
        <w:jc w:val="both"/>
        <w:rPr>
          <w:rFonts w:ascii="Times New Roman" w:hAnsi="Times New Roman"/>
          <w:i/>
        </w:rPr>
      </w:pPr>
      <w:r w:rsidRPr="00146F12">
        <w:rPr>
          <w:rFonts w:ascii="Times New Roman" w:hAnsi="Times New Roman"/>
          <w:i/>
        </w:rPr>
        <w:t xml:space="preserve">.... </w:t>
      </w:r>
    </w:p>
    <w:p w14:paraId="2B7E583E" w14:textId="77777777" w:rsidR="00146F12" w:rsidRDefault="00146F12" w:rsidP="00412129">
      <w:pPr>
        <w:ind w:left="1701"/>
        <w:jc w:val="both"/>
        <w:rPr>
          <w:rFonts w:ascii="Times New Roman" w:hAnsi="Times New Roman"/>
          <w:i/>
        </w:rPr>
      </w:pPr>
      <w:r w:rsidRPr="00146F12">
        <w:rPr>
          <w:rFonts w:ascii="Times New Roman" w:hAnsi="Times New Roman"/>
          <w:i/>
        </w:rPr>
        <w:t xml:space="preserve">§ 12- O aposentado por invalidez deverá se submeter a perícia médica, a cada 12 (doze) meses, a cargo do RPPS, para fins de avaliação da sua condição laborativa, sendo que, </w:t>
      </w:r>
      <w:r w:rsidRPr="00146F12">
        <w:rPr>
          <w:rFonts w:ascii="Times New Roman" w:hAnsi="Times New Roman"/>
          <w:i/>
        </w:rPr>
        <w:lastRenderedPageBreak/>
        <w:t>constatada a sua capacidade laborativa, ocorrerá a reversão para atividade, nos termos da legislação municipal (NR)”.</w:t>
      </w:r>
    </w:p>
    <w:p w14:paraId="290C0DE7" w14:textId="77777777" w:rsidR="00146F12" w:rsidRDefault="00146F12" w:rsidP="00412129">
      <w:pPr>
        <w:ind w:left="1701"/>
        <w:jc w:val="both"/>
        <w:rPr>
          <w:rFonts w:ascii="Times New Roman" w:hAnsi="Times New Roman"/>
          <w:i/>
        </w:rPr>
      </w:pPr>
    </w:p>
    <w:p w14:paraId="4E7E266B" w14:textId="77777777" w:rsidR="00146F12" w:rsidRDefault="00146F12" w:rsidP="00412129">
      <w:pPr>
        <w:ind w:left="1701"/>
        <w:jc w:val="both"/>
        <w:rPr>
          <w:rFonts w:ascii="Times New Roman" w:hAnsi="Times New Roman"/>
          <w:i/>
        </w:rPr>
      </w:pPr>
      <w:r w:rsidRPr="00146F12">
        <w:rPr>
          <w:rFonts w:ascii="Times New Roman" w:hAnsi="Times New Roman"/>
          <w:b/>
          <w:i/>
        </w:rPr>
        <w:t>Art. 7º -</w:t>
      </w:r>
      <w:r w:rsidRPr="00146F12">
        <w:rPr>
          <w:rFonts w:ascii="Times New Roman" w:hAnsi="Times New Roman"/>
          <w:i/>
        </w:rPr>
        <w:t xml:space="preserve"> Fica incluído o Art. 26A e parágrafo único a Lei Municipal nº 1308, de 14 de fevereiro de 2011, que passam a ter a seguinte redação:</w:t>
      </w:r>
    </w:p>
    <w:p w14:paraId="5894A5FF" w14:textId="77777777" w:rsidR="00146F12" w:rsidRDefault="00146F12" w:rsidP="00412129">
      <w:pPr>
        <w:ind w:left="1701"/>
        <w:jc w:val="both"/>
        <w:rPr>
          <w:rFonts w:ascii="Times New Roman" w:hAnsi="Times New Roman"/>
          <w:i/>
        </w:rPr>
      </w:pPr>
      <w:r w:rsidRPr="00146F12">
        <w:rPr>
          <w:rFonts w:ascii="Times New Roman" w:hAnsi="Times New Roman"/>
          <w:i/>
        </w:rPr>
        <w:t>“Art. 26A - O servidor que tenha ingressado no serviço público até a data de 31 de dezembro de 2003 e que venha a se aposentar por invalidez permanente, tem direito a proventos de aposentadoria calculados com base na remuneração do cargo efetivo em que se der a aposentadoria, não sendo aplicáveis as disposições constantes dos §§ 3º e 17 do art. 40 da Constituição Federal (NR). Parágrafo único. Aplica-se ao valor dos proventos de aposentadorias concedidas com base no caput deste artigo, o disposto no art. 7º da Emenda Constitucional nº 41, observando-se igual critério de revisão às pensões derivadas dos proventos desses servidores (NR)”.</w:t>
      </w:r>
    </w:p>
    <w:p w14:paraId="59B0FA48" w14:textId="77777777" w:rsidR="00146F12" w:rsidRDefault="00146F12" w:rsidP="00412129">
      <w:pPr>
        <w:ind w:left="1701"/>
        <w:jc w:val="both"/>
        <w:rPr>
          <w:rFonts w:ascii="Times New Roman" w:hAnsi="Times New Roman"/>
          <w:i/>
        </w:rPr>
      </w:pPr>
    </w:p>
    <w:p w14:paraId="757E8368" w14:textId="77777777" w:rsidR="00146F12" w:rsidRDefault="00146F12" w:rsidP="00412129">
      <w:pPr>
        <w:ind w:left="1701"/>
        <w:jc w:val="both"/>
        <w:rPr>
          <w:rFonts w:ascii="Times New Roman" w:hAnsi="Times New Roman"/>
          <w:i/>
        </w:rPr>
      </w:pPr>
      <w:r w:rsidRPr="00146F12">
        <w:rPr>
          <w:rFonts w:ascii="Times New Roman" w:hAnsi="Times New Roman"/>
          <w:b/>
          <w:i/>
        </w:rPr>
        <w:t>Art. 8º</w:t>
      </w:r>
      <w:r w:rsidRPr="00146F12">
        <w:rPr>
          <w:rFonts w:ascii="Times New Roman" w:hAnsi="Times New Roman"/>
          <w:i/>
        </w:rPr>
        <w:t xml:space="preserve"> - Fica alterado o caput do Art. 27, da Lei Municipal nº 1308, de 14 de fevereiro de 2011, que passa a ter a seguinte redação: </w:t>
      </w:r>
    </w:p>
    <w:p w14:paraId="1184122A" w14:textId="77777777" w:rsidR="00146F12" w:rsidRPr="00146F12" w:rsidRDefault="00146F12" w:rsidP="00412129">
      <w:pPr>
        <w:ind w:left="1701"/>
        <w:jc w:val="both"/>
        <w:rPr>
          <w:rFonts w:ascii="Times New Roman" w:hAnsi="Times New Roman"/>
          <w:i/>
        </w:rPr>
      </w:pPr>
      <w:r w:rsidRPr="00146F12">
        <w:rPr>
          <w:rFonts w:ascii="Times New Roman" w:hAnsi="Times New Roman"/>
          <w:i/>
        </w:rPr>
        <w:t>“Art. 27 - O segurado será automaticamente aposentado aos setenta e cinco anos de idade, com proventos proporcionais ao tempo de contribuição, observado quanto ao cálculo, o disposto no art. 54 (NR)”.</w:t>
      </w:r>
    </w:p>
    <w:p w14:paraId="12B97F98" w14:textId="77777777" w:rsidR="00146F12" w:rsidRDefault="00146F12" w:rsidP="00412129">
      <w:pPr>
        <w:ind w:left="1701"/>
        <w:jc w:val="both"/>
        <w:rPr>
          <w:rFonts w:ascii="Times New Roman" w:hAnsi="Times New Roman"/>
          <w:i/>
          <w:iCs/>
        </w:rPr>
      </w:pPr>
    </w:p>
    <w:p w14:paraId="7160B5BE" w14:textId="77777777" w:rsidR="00146F12" w:rsidRDefault="00146F12" w:rsidP="00412129">
      <w:pPr>
        <w:ind w:left="1701"/>
        <w:jc w:val="both"/>
        <w:rPr>
          <w:rFonts w:ascii="Times New Roman" w:hAnsi="Times New Roman"/>
          <w:i/>
          <w:iCs/>
        </w:rPr>
      </w:pPr>
      <w:r w:rsidRPr="00146F12">
        <w:rPr>
          <w:rFonts w:ascii="Times New Roman" w:hAnsi="Times New Roman"/>
          <w:b/>
          <w:i/>
          <w:iCs/>
        </w:rPr>
        <w:t>Art. 9º</w:t>
      </w:r>
      <w:r w:rsidRPr="00146F12">
        <w:rPr>
          <w:rFonts w:ascii="Times New Roman" w:hAnsi="Times New Roman"/>
          <w:i/>
          <w:iCs/>
        </w:rPr>
        <w:t xml:space="preserve"> - Inclui parágrafo único, altera incisos e caput do Art. 39, da Lei Municipal nº 1308, de 14 de fevereiro de 2011, que passam a ter a seguinte redação:</w:t>
      </w:r>
    </w:p>
    <w:p w14:paraId="26293DD3" w14:textId="77777777" w:rsidR="00146F12" w:rsidRDefault="00146F12" w:rsidP="00412129">
      <w:pPr>
        <w:ind w:left="1701"/>
        <w:jc w:val="both"/>
        <w:rPr>
          <w:rFonts w:ascii="Times New Roman" w:hAnsi="Times New Roman"/>
          <w:i/>
          <w:iCs/>
        </w:rPr>
      </w:pPr>
      <w:r w:rsidRPr="00146F12">
        <w:rPr>
          <w:rFonts w:ascii="Times New Roman" w:hAnsi="Times New Roman"/>
          <w:i/>
          <w:iCs/>
        </w:rPr>
        <w:t xml:space="preserve">“Art. 39 - A pensão por morte será devida ao conjunto dos dependentes do segurado que falecer, aposentado ou não, a contar da data (NR): </w:t>
      </w:r>
    </w:p>
    <w:p w14:paraId="17358E9D" w14:textId="77777777" w:rsidR="00146F12" w:rsidRDefault="00146F12" w:rsidP="00412129">
      <w:pPr>
        <w:ind w:left="1701"/>
        <w:jc w:val="both"/>
        <w:rPr>
          <w:rFonts w:ascii="Times New Roman" w:hAnsi="Times New Roman"/>
          <w:i/>
          <w:iCs/>
        </w:rPr>
      </w:pPr>
      <w:r w:rsidRPr="00146F12">
        <w:rPr>
          <w:rFonts w:ascii="Times New Roman" w:hAnsi="Times New Roman"/>
          <w:i/>
          <w:iCs/>
        </w:rPr>
        <w:t xml:space="preserve">I - do óbito, quando requerida em até 30 (trinta) dias após o óbito (NR); </w:t>
      </w:r>
    </w:p>
    <w:p w14:paraId="7CACD108" w14:textId="77777777" w:rsidR="00146F12" w:rsidRDefault="00146F12" w:rsidP="00412129">
      <w:pPr>
        <w:ind w:left="1701"/>
        <w:jc w:val="both"/>
        <w:rPr>
          <w:rFonts w:ascii="Times New Roman" w:hAnsi="Times New Roman"/>
          <w:i/>
          <w:iCs/>
        </w:rPr>
      </w:pPr>
      <w:r w:rsidRPr="00146F12">
        <w:rPr>
          <w:rFonts w:ascii="Times New Roman" w:hAnsi="Times New Roman"/>
          <w:i/>
          <w:iCs/>
        </w:rPr>
        <w:t xml:space="preserve">II - </w:t>
      </w:r>
      <w:proofErr w:type="gramStart"/>
      <w:r w:rsidRPr="00146F12">
        <w:rPr>
          <w:rFonts w:ascii="Times New Roman" w:hAnsi="Times New Roman"/>
          <w:i/>
          <w:iCs/>
        </w:rPr>
        <w:t>do</w:t>
      </w:r>
      <w:proofErr w:type="gramEnd"/>
      <w:r w:rsidRPr="00146F12">
        <w:rPr>
          <w:rFonts w:ascii="Times New Roman" w:hAnsi="Times New Roman"/>
          <w:i/>
          <w:iCs/>
        </w:rPr>
        <w:t xml:space="preserve"> requerimento, quando requerida após o prazo previsto no inciso I do caput deste artigo; ou (NR) </w:t>
      </w:r>
    </w:p>
    <w:p w14:paraId="0CDC225C" w14:textId="77777777" w:rsidR="00146F12" w:rsidRDefault="00146F12" w:rsidP="00412129">
      <w:pPr>
        <w:ind w:left="1701"/>
        <w:jc w:val="both"/>
        <w:rPr>
          <w:rFonts w:ascii="Times New Roman" w:hAnsi="Times New Roman"/>
          <w:i/>
          <w:iCs/>
        </w:rPr>
      </w:pPr>
      <w:r w:rsidRPr="00146F12">
        <w:rPr>
          <w:rFonts w:ascii="Times New Roman" w:hAnsi="Times New Roman"/>
          <w:i/>
          <w:iCs/>
        </w:rPr>
        <w:t>III - da decisão judicial, na hipótese de morte presumida (NR). Parágrafo Único. Prescreve em 05 (cinco) anos o direito à pensão por morte, a contar do falecimento do segurado (NR).”</w:t>
      </w:r>
    </w:p>
    <w:p w14:paraId="741EE009" w14:textId="77777777" w:rsidR="00AB3B5F" w:rsidRDefault="00AB3B5F" w:rsidP="00412129">
      <w:pPr>
        <w:ind w:left="1701"/>
        <w:jc w:val="both"/>
        <w:rPr>
          <w:rFonts w:ascii="Times New Roman" w:hAnsi="Times New Roman"/>
          <w:i/>
          <w:iCs/>
        </w:rPr>
      </w:pPr>
    </w:p>
    <w:p w14:paraId="5F85B772" w14:textId="77777777" w:rsidR="00AB3B5F" w:rsidRDefault="00AB3B5F" w:rsidP="00412129">
      <w:pPr>
        <w:ind w:left="1701"/>
        <w:jc w:val="both"/>
        <w:rPr>
          <w:rFonts w:ascii="Times New Roman" w:hAnsi="Times New Roman"/>
          <w:i/>
          <w:iCs/>
        </w:rPr>
      </w:pPr>
      <w:r w:rsidRPr="00AB3B5F">
        <w:rPr>
          <w:rFonts w:ascii="Times New Roman" w:hAnsi="Times New Roman"/>
          <w:b/>
          <w:i/>
          <w:iCs/>
        </w:rPr>
        <w:lastRenderedPageBreak/>
        <w:t>Art. 10</w:t>
      </w:r>
      <w:r w:rsidRPr="00AB3B5F">
        <w:rPr>
          <w:rFonts w:ascii="Times New Roman" w:hAnsi="Times New Roman"/>
          <w:i/>
          <w:iCs/>
        </w:rPr>
        <w:t xml:space="preserve"> - Fica incluído o inciso “IV” ao Art. 42, da Lei Municipal nº 1308, de 14 de fevereiro de 2011, que passa a ter a seguinte redação:</w:t>
      </w:r>
    </w:p>
    <w:p w14:paraId="27DB8C1F"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“Art. 42 - ... </w:t>
      </w:r>
    </w:p>
    <w:p w14:paraId="2C9B56D5"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 </w:t>
      </w:r>
    </w:p>
    <w:p w14:paraId="5E5EED7D" w14:textId="77777777" w:rsidR="00AB3B5F" w:rsidRDefault="0075479B" w:rsidP="00412129">
      <w:pPr>
        <w:ind w:left="1701"/>
        <w:jc w:val="both"/>
        <w:rPr>
          <w:rFonts w:ascii="Times New Roman" w:hAnsi="Times New Roman"/>
          <w:i/>
          <w:iCs/>
        </w:rPr>
      </w:pPr>
      <w:r w:rsidRPr="0075479B">
        <w:rPr>
          <w:rFonts w:ascii="Times New Roman" w:hAnsi="Times New Roman"/>
          <w:i/>
          <w:iCs/>
        </w:rPr>
        <w:t xml:space="preserve">IV – </w:t>
      </w:r>
      <w:proofErr w:type="gramStart"/>
      <w:r w:rsidRPr="0075479B">
        <w:rPr>
          <w:rFonts w:ascii="Times New Roman" w:hAnsi="Times New Roman"/>
          <w:i/>
          <w:iCs/>
        </w:rPr>
        <w:t>na</w:t>
      </w:r>
      <w:proofErr w:type="gramEnd"/>
      <w:r w:rsidRPr="0075479B">
        <w:rPr>
          <w:rFonts w:ascii="Times New Roman" w:hAnsi="Times New Roman"/>
          <w:i/>
          <w:iCs/>
        </w:rPr>
        <w:t xml:space="preserve"> ocorrência da condição resolutiva prevista no art. 46-A (NR)”.</w:t>
      </w:r>
    </w:p>
    <w:p w14:paraId="7AC9B284" w14:textId="77777777" w:rsidR="0075479B" w:rsidRDefault="0075479B" w:rsidP="00412129">
      <w:pPr>
        <w:ind w:left="1701"/>
        <w:jc w:val="both"/>
        <w:rPr>
          <w:rFonts w:ascii="Times New Roman" w:hAnsi="Times New Roman"/>
          <w:i/>
          <w:iCs/>
        </w:rPr>
      </w:pPr>
    </w:p>
    <w:p w14:paraId="26D2778D" w14:textId="77777777" w:rsidR="0075479B" w:rsidRDefault="0075479B" w:rsidP="00412129">
      <w:pPr>
        <w:ind w:left="1701"/>
        <w:jc w:val="both"/>
        <w:rPr>
          <w:rFonts w:ascii="Times New Roman" w:hAnsi="Times New Roman"/>
          <w:i/>
          <w:iCs/>
        </w:rPr>
      </w:pPr>
      <w:r w:rsidRPr="0075479B">
        <w:rPr>
          <w:rFonts w:ascii="Times New Roman" w:hAnsi="Times New Roman"/>
          <w:b/>
          <w:i/>
          <w:iCs/>
        </w:rPr>
        <w:t>Art. 11</w:t>
      </w:r>
      <w:r w:rsidRPr="0075479B">
        <w:rPr>
          <w:rFonts w:ascii="Times New Roman" w:hAnsi="Times New Roman"/>
          <w:i/>
          <w:iCs/>
        </w:rPr>
        <w:t xml:space="preserve"> - Fica incluído o Art. 46A, seus incisos e §§, a Lei Municipal nº 1308, de 14 de fevereiro de 2011, que passa a ter a seguinte redação:</w:t>
      </w:r>
    </w:p>
    <w:p w14:paraId="734130F7"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“Art. 46A - Para o cônjuge, ex-cônjuge, companheiro(a) ou </w:t>
      </w:r>
      <w:proofErr w:type="spellStart"/>
      <w:r w:rsidRPr="0075479B">
        <w:rPr>
          <w:rFonts w:ascii="Times New Roman" w:hAnsi="Times New Roman"/>
          <w:i/>
          <w:iCs/>
        </w:rPr>
        <w:t>excompanheiro</w:t>
      </w:r>
      <w:proofErr w:type="spellEnd"/>
      <w:r w:rsidRPr="0075479B">
        <w:rPr>
          <w:rFonts w:ascii="Times New Roman" w:hAnsi="Times New Roman"/>
          <w:i/>
          <w:iCs/>
        </w:rPr>
        <w:t xml:space="preserve">(a), a pensão será extinta decorridos os seguintes prazos, seguindo o escalonamento abaixo, de acordo com a idade do(a) pensionista na data do óbito e contará com a respectiva duração do benefício: </w:t>
      </w:r>
    </w:p>
    <w:p w14:paraId="27005E48" w14:textId="77777777" w:rsidR="0075479B" w:rsidRDefault="0075479B" w:rsidP="00412129">
      <w:pPr>
        <w:ind w:left="1701"/>
        <w:jc w:val="both"/>
        <w:rPr>
          <w:rFonts w:ascii="Times New Roman" w:hAnsi="Times New Roman"/>
          <w:i/>
          <w:iCs/>
        </w:rPr>
      </w:pPr>
      <w:r w:rsidRPr="0075479B">
        <w:rPr>
          <w:rFonts w:ascii="Times New Roman" w:hAnsi="Times New Roman"/>
          <w:i/>
          <w:iCs/>
        </w:rPr>
        <w:t>I – 21 anos: 3 anos de benefício;</w:t>
      </w:r>
    </w:p>
    <w:p w14:paraId="542DAF05"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 II – </w:t>
      </w:r>
      <w:proofErr w:type="gramStart"/>
      <w:r w:rsidRPr="0075479B">
        <w:rPr>
          <w:rFonts w:ascii="Times New Roman" w:hAnsi="Times New Roman"/>
          <w:i/>
          <w:iCs/>
        </w:rPr>
        <w:t>entre</w:t>
      </w:r>
      <w:proofErr w:type="gramEnd"/>
      <w:r w:rsidRPr="0075479B">
        <w:rPr>
          <w:rFonts w:ascii="Times New Roman" w:hAnsi="Times New Roman"/>
          <w:i/>
          <w:iCs/>
        </w:rPr>
        <w:t xml:space="preserve"> 21 a 26 anos: 6 anos de benefício; </w:t>
      </w:r>
    </w:p>
    <w:p w14:paraId="77A03BDD"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III – entre 27 e 29 anos: 10 anos de benefício; </w:t>
      </w:r>
    </w:p>
    <w:p w14:paraId="59258073"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IV – entre 30 e 40 anos: 15 anos de benefício; </w:t>
      </w:r>
    </w:p>
    <w:p w14:paraId="0EBD9CAA"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V – entre 41 e 43 anos: 20 anos de benefício; </w:t>
      </w:r>
    </w:p>
    <w:p w14:paraId="1B2FD3EB"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VI – 44 anos ou mais: vitalícia. </w:t>
      </w:r>
    </w:p>
    <w:p w14:paraId="14E18DA7"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 1º - Relativamente a cônjuge, ex-cônjuge, companheiro(a) ou ex-companheiro(a), a pensão será devida somente caso o segurado falecido tenha contribuído com no mínimo de 18 (dezoito) contribuições mensais e casamento ou união estável com duração de no mínimo 02(dois) anos. </w:t>
      </w:r>
    </w:p>
    <w:p w14:paraId="2C040ABF"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 2º - Não se enquadrando nos requisitos mínimos fixados no § 1º, a pensão será devida por 04 (quatro) meses, não sendo este prazo aplicável se o óbito do segurado decorrer de acidente de qualquer natureza ou de doença profissional ou do trabalho. </w:t>
      </w:r>
    </w:p>
    <w:p w14:paraId="321D1B60" w14:textId="77777777" w:rsidR="0075479B" w:rsidRDefault="0075479B" w:rsidP="00412129">
      <w:pPr>
        <w:ind w:left="1701"/>
        <w:jc w:val="both"/>
        <w:rPr>
          <w:rFonts w:ascii="Times New Roman" w:hAnsi="Times New Roman"/>
          <w:i/>
          <w:iCs/>
        </w:rPr>
      </w:pPr>
      <w:r w:rsidRPr="0075479B">
        <w:rPr>
          <w:rFonts w:ascii="Times New Roman" w:hAnsi="Times New Roman"/>
          <w:i/>
          <w:iCs/>
        </w:rPr>
        <w:t xml:space="preserve">§ 3º - O tempo de contribuição a Regime Próprio de Previdência Social diverso e ao Regime Geral de Previdência Social será considerado na contagem das 18 (dezoito) contribuições mensais. </w:t>
      </w:r>
    </w:p>
    <w:p w14:paraId="21B0117C" w14:textId="77777777" w:rsidR="00146F12" w:rsidRDefault="0075479B" w:rsidP="0075479B">
      <w:pPr>
        <w:ind w:left="1701"/>
        <w:jc w:val="both"/>
        <w:rPr>
          <w:rFonts w:ascii="Times New Roman" w:hAnsi="Times New Roman"/>
          <w:i/>
          <w:iCs/>
        </w:rPr>
      </w:pPr>
      <w:r w:rsidRPr="0075479B">
        <w:rPr>
          <w:rFonts w:ascii="Times New Roman" w:hAnsi="Times New Roman"/>
          <w:i/>
          <w:iCs/>
        </w:rPr>
        <w:t>§ 4º - Se o óbito do servidor decorrer de acidente de qualquer natureza ou de doença profissional ou do trabalho, esta será concedida sem a aplicação dos prazos constantes no § 1º (NR)”</w:t>
      </w:r>
    </w:p>
    <w:p w14:paraId="7A9B9331" w14:textId="77777777" w:rsidR="0075479B" w:rsidRDefault="0075479B" w:rsidP="0075479B">
      <w:pPr>
        <w:ind w:left="1701"/>
        <w:jc w:val="both"/>
        <w:rPr>
          <w:rFonts w:ascii="Times New Roman" w:hAnsi="Times New Roman"/>
          <w:i/>
          <w:iCs/>
        </w:rPr>
      </w:pPr>
    </w:p>
    <w:p w14:paraId="3D6AB424" w14:textId="77777777" w:rsidR="0075479B" w:rsidRDefault="0075479B" w:rsidP="0075479B">
      <w:pPr>
        <w:ind w:left="1701"/>
        <w:jc w:val="both"/>
        <w:rPr>
          <w:rFonts w:ascii="Times New Roman" w:hAnsi="Times New Roman"/>
          <w:i/>
        </w:rPr>
      </w:pPr>
      <w:r w:rsidRPr="0075479B">
        <w:rPr>
          <w:rFonts w:ascii="Times New Roman" w:hAnsi="Times New Roman"/>
          <w:b/>
          <w:i/>
        </w:rPr>
        <w:t>Art. 12</w:t>
      </w:r>
      <w:r w:rsidRPr="0075479B">
        <w:rPr>
          <w:rFonts w:ascii="Times New Roman" w:hAnsi="Times New Roman"/>
          <w:i/>
        </w:rPr>
        <w:t xml:space="preserve"> – Ficam alterados os §§ 2º, 3º e caput do Art. 53, da Lei Municipal nº 1308, de 14 de fevereiro de 2011, que passam a ter a seguinte redação: </w:t>
      </w:r>
    </w:p>
    <w:p w14:paraId="418D8DF0" w14:textId="77777777" w:rsidR="0075479B" w:rsidRDefault="0075479B" w:rsidP="0075479B">
      <w:pPr>
        <w:ind w:left="1701"/>
        <w:jc w:val="both"/>
        <w:rPr>
          <w:rFonts w:ascii="Times New Roman" w:hAnsi="Times New Roman"/>
          <w:i/>
        </w:rPr>
      </w:pPr>
      <w:r w:rsidRPr="0075479B">
        <w:rPr>
          <w:rFonts w:ascii="Times New Roman" w:hAnsi="Times New Roman"/>
          <w:i/>
        </w:rPr>
        <w:lastRenderedPageBreak/>
        <w:t xml:space="preserve">“Art. 53- O segurado ativo que tenha completado as exigências para aposentadoria voluntária estabelecidas nos </w:t>
      </w:r>
      <w:proofErr w:type="spellStart"/>
      <w:r w:rsidRPr="0075479B">
        <w:rPr>
          <w:rFonts w:ascii="Times New Roman" w:hAnsi="Times New Roman"/>
          <w:i/>
        </w:rPr>
        <w:t>Arts</w:t>
      </w:r>
      <w:proofErr w:type="spellEnd"/>
      <w:r w:rsidRPr="0075479B">
        <w:rPr>
          <w:rFonts w:ascii="Times New Roman" w:hAnsi="Times New Roman"/>
          <w:i/>
        </w:rPr>
        <w:t xml:space="preserve">. 32, 48, 49 e 50, e que opte por permanecer em atividade, fará jus a um abono de permanência no percentual de 14% do valor da sua contribuição previdenciária, até completar as exigências para aposentadoria compulsórias contidas no Art. 27 (NR). </w:t>
      </w:r>
    </w:p>
    <w:p w14:paraId="6E8B0740" w14:textId="77777777" w:rsidR="0075479B" w:rsidRDefault="0075479B" w:rsidP="0075479B">
      <w:pPr>
        <w:ind w:left="1701"/>
        <w:jc w:val="both"/>
        <w:rPr>
          <w:rFonts w:ascii="Times New Roman" w:hAnsi="Times New Roman"/>
          <w:i/>
        </w:rPr>
      </w:pPr>
      <w:r w:rsidRPr="0075479B">
        <w:rPr>
          <w:rFonts w:ascii="Times New Roman" w:hAnsi="Times New Roman"/>
          <w:i/>
        </w:rPr>
        <w:t xml:space="preserve">... </w:t>
      </w:r>
    </w:p>
    <w:p w14:paraId="66A224FF" w14:textId="77777777" w:rsidR="0075479B" w:rsidRDefault="0075479B" w:rsidP="0075479B">
      <w:pPr>
        <w:ind w:left="1701"/>
        <w:jc w:val="both"/>
        <w:rPr>
          <w:rFonts w:ascii="Times New Roman" w:hAnsi="Times New Roman"/>
          <w:i/>
        </w:rPr>
      </w:pPr>
      <w:r w:rsidRPr="0075479B">
        <w:rPr>
          <w:rFonts w:ascii="Times New Roman" w:hAnsi="Times New Roman"/>
          <w:i/>
        </w:rPr>
        <w:t>§ 2º - O valor do abono de permanência será equivalente a 14% ao valor da contribuição efetivamente descontada do servidor, ou recolhida por este, relativamente a competência (NR).</w:t>
      </w:r>
    </w:p>
    <w:p w14:paraId="7572497D" w14:textId="77777777" w:rsidR="0075479B" w:rsidRDefault="0075479B" w:rsidP="0075479B">
      <w:pPr>
        <w:ind w:left="1701"/>
        <w:jc w:val="both"/>
        <w:rPr>
          <w:rFonts w:ascii="Times New Roman" w:hAnsi="Times New Roman"/>
          <w:i/>
          <w:iCs/>
        </w:rPr>
      </w:pPr>
      <w:r>
        <w:rPr>
          <w:rFonts w:ascii="Times New Roman" w:hAnsi="Times New Roman"/>
          <w:i/>
          <w:iCs/>
        </w:rPr>
        <w:t>§ 3º</w:t>
      </w:r>
      <w:r w:rsidRPr="0075479B">
        <w:rPr>
          <w:rFonts w:ascii="Times New Roman" w:hAnsi="Times New Roman"/>
          <w:i/>
          <w:iCs/>
        </w:rPr>
        <w:t>- O pagamento do abono de permanência é de responsabilidade do município e será devido a partir do seu requerimento, mediante opção expressa pela</w:t>
      </w:r>
      <w:r>
        <w:rPr>
          <w:rFonts w:ascii="Times New Roman" w:hAnsi="Times New Roman"/>
          <w:i/>
          <w:iCs/>
        </w:rPr>
        <w:t xml:space="preserve"> permanência em atividade (NR).</w:t>
      </w:r>
    </w:p>
    <w:p w14:paraId="3C7A2E1B" w14:textId="77777777" w:rsidR="0075479B" w:rsidRDefault="0075479B" w:rsidP="0075479B">
      <w:pPr>
        <w:ind w:left="1701"/>
        <w:jc w:val="both"/>
        <w:rPr>
          <w:rFonts w:ascii="Times New Roman" w:hAnsi="Times New Roman"/>
          <w:i/>
          <w:iCs/>
        </w:rPr>
      </w:pPr>
    </w:p>
    <w:p w14:paraId="364798A7" w14:textId="77777777" w:rsidR="0075479B" w:rsidRDefault="0075479B" w:rsidP="0075479B">
      <w:pPr>
        <w:ind w:left="1701"/>
        <w:jc w:val="both"/>
        <w:rPr>
          <w:rFonts w:ascii="Times New Roman" w:hAnsi="Times New Roman"/>
          <w:i/>
          <w:iCs/>
        </w:rPr>
      </w:pPr>
      <w:r w:rsidRPr="0075479B">
        <w:rPr>
          <w:rFonts w:ascii="Times New Roman" w:hAnsi="Times New Roman"/>
          <w:b/>
          <w:i/>
          <w:iCs/>
        </w:rPr>
        <w:t>Art. 13</w:t>
      </w:r>
      <w:r w:rsidRPr="0075479B">
        <w:rPr>
          <w:rFonts w:ascii="Times New Roman" w:hAnsi="Times New Roman"/>
          <w:i/>
          <w:iCs/>
        </w:rPr>
        <w:t xml:space="preserve"> - Ficam revogados os §§ 5.º e 6º do Art. 15, os </w:t>
      </w:r>
      <w:proofErr w:type="spellStart"/>
      <w:r w:rsidRPr="0075479B">
        <w:rPr>
          <w:rFonts w:ascii="Times New Roman" w:hAnsi="Times New Roman"/>
          <w:i/>
          <w:iCs/>
        </w:rPr>
        <w:t>Arts</w:t>
      </w:r>
      <w:proofErr w:type="spellEnd"/>
      <w:r w:rsidRPr="0075479B">
        <w:rPr>
          <w:rFonts w:ascii="Times New Roman" w:hAnsi="Times New Roman"/>
          <w:i/>
          <w:iCs/>
        </w:rPr>
        <w:t>. 30 a 37 e Art. 40 da Lei Municipal nº 1308, de 14 de fevereiro de 2011.</w:t>
      </w:r>
    </w:p>
    <w:p w14:paraId="73B80626" w14:textId="77777777" w:rsidR="0075479B" w:rsidRDefault="0075479B" w:rsidP="0075479B">
      <w:pPr>
        <w:ind w:left="1701"/>
        <w:jc w:val="both"/>
        <w:rPr>
          <w:rFonts w:ascii="Times New Roman" w:hAnsi="Times New Roman"/>
          <w:i/>
          <w:iCs/>
        </w:rPr>
      </w:pPr>
    </w:p>
    <w:p w14:paraId="75D0C495" w14:textId="77777777" w:rsidR="0075479B" w:rsidRDefault="0075479B" w:rsidP="0075479B">
      <w:pPr>
        <w:ind w:left="1701"/>
        <w:jc w:val="both"/>
        <w:rPr>
          <w:rFonts w:ascii="Times New Roman" w:hAnsi="Times New Roman"/>
          <w:i/>
          <w:iCs/>
        </w:rPr>
      </w:pPr>
      <w:r w:rsidRPr="0075479B">
        <w:rPr>
          <w:rFonts w:ascii="Times New Roman" w:hAnsi="Times New Roman"/>
          <w:b/>
          <w:i/>
          <w:iCs/>
        </w:rPr>
        <w:t>Art. 14</w:t>
      </w:r>
      <w:r w:rsidRPr="0075479B">
        <w:rPr>
          <w:rFonts w:ascii="Times New Roman" w:hAnsi="Times New Roman"/>
          <w:i/>
          <w:iCs/>
        </w:rPr>
        <w:t xml:space="preserve"> - Esta Lei entra em vigor na data da sua publicação, com exceção dos seguintes parágrafos: </w:t>
      </w:r>
    </w:p>
    <w:p w14:paraId="65126DCE" w14:textId="77777777" w:rsidR="0075479B" w:rsidRDefault="0075479B" w:rsidP="0075479B">
      <w:pPr>
        <w:ind w:left="1701"/>
        <w:jc w:val="both"/>
        <w:rPr>
          <w:rFonts w:ascii="Times New Roman" w:hAnsi="Times New Roman"/>
          <w:i/>
          <w:iCs/>
        </w:rPr>
      </w:pPr>
      <w:r w:rsidRPr="0075479B">
        <w:rPr>
          <w:rFonts w:ascii="Times New Roman" w:hAnsi="Times New Roman"/>
          <w:i/>
          <w:iCs/>
        </w:rPr>
        <w:t xml:space="preserve">§ 1º - Relativamente às alíquotas fixadas pelos incisos I e II do art. 14 da Lei Municipal nº1308, de 14 de fevereiro de 2011, entram em vigor a partir do 1º dia útil do mês subsequente ao transcurso de 90 (noventa) dias contados da publicação da presente Lei. </w:t>
      </w:r>
    </w:p>
    <w:p w14:paraId="0F0B6469" w14:textId="77777777" w:rsidR="0075479B" w:rsidRDefault="0075479B" w:rsidP="0075479B">
      <w:pPr>
        <w:ind w:left="1701"/>
        <w:jc w:val="both"/>
        <w:rPr>
          <w:rFonts w:ascii="Times New Roman" w:hAnsi="Times New Roman"/>
          <w:i/>
          <w:iCs/>
        </w:rPr>
      </w:pPr>
      <w:r w:rsidRPr="0075479B">
        <w:rPr>
          <w:rFonts w:ascii="Times New Roman" w:hAnsi="Times New Roman"/>
          <w:i/>
          <w:iCs/>
        </w:rPr>
        <w:t>§ 2º - Até a entrada em vigor das alíquotas fixadas nos incisos I e II mencionados no § 1º, deste Artigo, vigoram as alíquotas vigentes fixadas na sua redação anterior.</w:t>
      </w:r>
    </w:p>
    <w:p w14:paraId="4317CB30" w14:textId="77777777" w:rsidR="0075479B" w:rsidRDefault="0075479B" w:rsidP="0075479B">
      <w:pPr>
        <w:ind w:left="1701"/>
        <w:jc w:val="both"/>
        <w:rPr>
          <w:rFonts w:ascii="Times New Roman" w:hAnsi="Times New Roman"/>
          <w:i/>
          <w:iCs/>
        </w:rPr>
      </w:pPr>
    </w:p>
    <w:p w14:paraId="02DACF60" w14:textId="77777777" w:rsidR="0075479B" w:rsidRPr="0075479B" w:rsidRDefault="0075479B" w:rsidP="0075479B">
      <w:pPr>
        <w:ind w:left="1701"/>
        <w:jc w:val="both"/>
        <w:rPr>
          <w:rFonts w:ascii="Times New Roman" w:hAnsi="Times New Roman"/>
          <w:i/>
          <w:iCs/>
        </w:rPr>
      </w:pPr>
    </w:p>
    <w:p w14:paraId="1F524EAC" w14:textId="77777777" w:rsidR="00826032" w:rsidRDefault="00956B61" w:rsidP="00751124">
      <w:pPr>
        <w:tabs>
          <w:tab w:val="left" w:pos="1701"/>
        </w:tabs>
        <w:autoSpaceDE w:val="0"/>
        <w:autoSpaceDN w:val="0"/>
        <w:adjustRightInd w:val="0"/>
        <w:spacing w:line="360" w:lineRule="auto"/>
        <w:ind w:firstLine="1701"/>
        <w:jc w:val="both"/>
        <w:rPr>
          <w:rFonts w:ascii="Times New Roman" w:hAnsi="Times New Roman"/>
          <w:sz w:val="28"/>
          <w:szCs w:val="28"/>
        </w:rPr>
      </w:pPr>
      <w:r>
        <w:rPr>
          <w:rFonts w:ascii="Times New Roman" w:hAnsi="Times New Roman"/>
          <w:b/>
          <w:sz w:val="28"/>
          <w:szCs w:val="28"/>
        </w:rPr>
        <w:t xml:space="preserve">3.  </w:t>
      </w:r>
      <w:r w:rsidR="00751124">
        <w:rPr>
          <w:rFonts w:ascii="Times New Roman" w:hAnsi="Times New Roman"/>
          <w:sz w:val="28"/>
          <w:szCs w:val="28"/>
        </w:rPr>
        <w:t xml:space="preserve">Como se vê, por meio da lei acima transcrita foram instituídas alíquotas progressivas na contribuição previdenciária dos servidores públicos ativos, inativos e pensionistas do </w:t>
      </w:r>
      <w:r w:rsidR="00751124" w:rsidRPr="00751124">
        <w:rPr>
          <w:rFonts w:ascii="Times New Roman" w:hAnsi="Times New Roman"/>
          <w:b/>
          <w:sz w:val="28"/>
          <w:szCs w:val="28"/>
        </w:rPr>
        <w:t>Município de Boqueirão do Leão</w:t>
      </w:r>
      <w:r w:rsidR="00751124">
        <w:rPr>
          <w:rFonts w:ascii="Times New Roman" w:hAnsi="Times New Roman"/>
          <w:sz w:val="28"/>
          <w:szCs w:val="28"/>
        </w:rPr>
        <w:t>. Na leitura da parte autora,</w:t>
      </w:r>
      <w:r w:rsidR="00751124" w:rsidRPr="00AA712B">
        <w:rPr>
          <w:rFonts w:ascii="Times New Roman" w:hAnsi="Times New Roman"/>
          <w:sz w:val="28"/>
          <w:szCs w:val="28"/>
        </w:rPr>
        <w:t xml:space="preserve"> </w:t>
      </w:r>
      <w:r w:rsidR="00751124">
        <w:rPr>
          <w:rFonts w:ascii="Times New Roman" w:hAnsi="Times New Roman"/>
          <w:sz w:val="28"/>
          <w:szCs w:val="28"/>
        </w:rPr>
        <w:t>referidas alterações</w:t>
      </w:r>
      <w:r w:rsidR="00751124" w:rsidRPr="00AA712B">
        <w:rPr>
          <w:rFonts w:ascii="Times New Roman" w:hAnsi="Times New Roman"/>
          <w:sz w:val="28"/>
          <w:szCs w:val="28"/>
        </w:rPr>
        <w:t xml:space="preserve"> s</w:t>
      </w:r>
      <w:r w:rsidR="00751124">
        <w:rPr>
          <w:rFonts w:ascii="Times New Roman" w:hAnsi="Times New Roman"/>
          <w:sz w:val="28"/>
          <w:szCs w:val="28"/>
        </w:rPr>
        <w:t>eriam</w:t>
      </w:r>
      <w:r w:rsidR="00751124" w:rsidRPr="00AA712B">
        <w:rPr>
          <w:rFonts w:ascii="Times New Roman" w:hAnsi="Times New Roman"/>
          <w:sz w:val="28"/>
          <w:szCs w:val="28"/>
        </w:rPr>
        <w:t xml:space="preserve"> formalmente inconstitucionais, na medida em que não precedidas por alterações complementares na legislação municipal (Lei Orgânica do Município e Lei Complementar n.º </w:t>
      </w:r>
      <w:r w:rsidR="00751124" w:rsidRPr="00AA712B">
        <w:rPr>
          <w:rFonts w:ascii="Times New Roman" w:hAnsi="Times New Roman"/>
          <w:sz w:val="28"/>
          <w:szCs w:val="28"/>
        </w:rPr>
        <w:lastRenderedPageBreak/>
        <w:t xml:space="preserve">56/2011), suficientes à configuração do </w:t>
      </w:r>
      <w:r w:rsidR="00751124" w:rsidRPr="009B32BA">
        <w:rPr>
          <w:rFonts w:ascii="Times New Roman" w:hAnsi="Times New Roman"/>
          <w:i/>
          <w:sz w:val="28"/>
          <w:szCs w:val="28"/>
        </w:rPr>
        <w:t>referendo</w:t>
      </w:r>
      <w:r w:rsidR="00751124" w:rsidRPr="00AA712B">
        <w:rPr>
          <w:rFonts w:ascii="Times New Roman" w:hAnsi="Times New Roman"/>
          <w:sz w:val="28"/>
          <w:szCs w:val="28"/>
        </w:rPr>
        <w:t xml:space="preserve"> do disposto na Emenda Constitucional n.º 103/2019</w:t>
      </w:r>
      <w:r w:rsidR="00751124">
        <w:rPr>
          <w:rFonts w:ascii="Times New Roman" w:hAnsi="Times New Roman"/>
          <w:sz w:val="28"/>
          <w:szCs w:val="28"/>
        </w:rPr>
        <w:t>. Nas suas palavras</w:t>
      </w:r>
      <w:r w:rsidR="00826032">
        <w:rPr>
          <w:rFonts w:ascii="Times New Roman" w:hAnsi="Times New Roman"/>
          <w:sz w:val="28"/>
          <w:szCs w:val="28"/>
        </w:rPr>
        <w:t>:</w:t>
      </w:r>
    </w:p>
    <w:p w14:paraId="33A0EA30" w14:textId="77777777" w:rsidR="00826032" w:rsidRDefault="00826032" w:rsidP="00826032">
      <w:pPr>
        <w:spacing w:line="360" w:lineRule="auto"/>
        <w:ind w:firstLine="1701"/>
        <w:jc w:val="both"/>
        <w:rPr>
          <w:rFonts w:ascii="Times New Roman" w:hAnsi="Times New Roman"/>
          <w:sz w:val="28"/>
          <w:szCs w:val="28"/>
        </w:rPr>
      </w:pPr>
    </w:p>
    <w:p w14:paraId="3F450BC7" w14:textId="77777777" w:rsidR="00826032" w:rsidRPr="00826032" w:rsidRDefault="00826032" w:rsidP="00826032">
      <w:pPr>
        <w:ind w:left="1701"/>
        <w:jc w:val="both"/>
        <w:rPr>
          <w:rFonts w:ascii="Times New Roman" w:hAnsi="Times New Roman"/>
          <w:i/>
        </w:rPr>
      </w:pPr>
      <w:r w:rsidRPr="00826032">
        <w:rPr>
          <w:rFonts w:ascii="Times New Roman" w:hAnsi="Times New Roman"/>
          <w:i/>
        </w:rPr>
        <w:t xml:space="preserve">Verificamos no caso concreto, que o Município de Boqueirão, previamente ao encaminhamento do Projeto de Lei 1932/19, deveria ter providenciado a Alteração da Lei Orgânica do Município (doc. 11), a Lei Complementar 056/11 (doc. 12) e a Lei de instituição do RPPS Lei 1308/2011 (doc. 08), a fim de REFERENDAR o que previa a própria EC-103/19, O QUE NÃO O FEZ. </w:t>
      </w:r>
    </w:p>
    <w:p w14:paraId="56E1B10D" w14:textId="77777777" w:rsidR="00826032" w:rsidRDefault="00826032" w:rsidP="00826032">
      <w:pPr>
        <w:ind w:left="1701"/>
        <w:jc w:val="both"/>
        <w:rPr>
          <w:rFonts w:ascii="Times New Roman" w:hAnsi="Times New Roman"/>
          <w:i/>
        </w:rPr>
      </w:pPr>
      <w:r w:rsidRPr="00826032">
        <w:rPr>
          <w:rFonts w:ascii="Times New Roman" w:hAnsi="Times New Roman"/>
          <w:i/>
        </w:rPr>
        <w:t>Não REFERENDANDO a EC-103/19, a Lei 1932/20 torna-se ineficaz, ou nula, assim os efeitos da mesma não podem ser validados e integrar o rol de Leis do Ordenamento Jurídico do Município.</w:t>
      </w:r>
    </w:p>
    <w:p w14:paraId="2B521ECF" w14:textId="77777777" w:rsidR="00826032" w:rsidRDefault="00826032" w:rsidP="00826032">
      <w:pPr>
        <w:ind w:left="1701"/>
        <w:jc w:val="both"/>
        <w:rPr>
          <w:rFonts w:ascii="Times New Roman" w:hAnsi="Times New Roman"/>
          <w:i/>
        </w:rPr>
      </w:pPr>
    </w:p>
    <w:p w14:paraId="0874B1EF" w14:textId="77777777" w:rsidR="00826032" w:rsidRDefault="00826032" w:rsidP="00826032">
      <w:pPr>
        <w:spacing w:line="360" w:lineRule="auto"/>
        <w:ind w:firstLine="1701"/>
        <w:jc w:val="both"/>
        <w:rPr>
          <w:rFonts w:ascii="Times New Roman" w:hAnsi="Times New Roman"/>
          <w:sz w:val="28"/>
          <w:szCs w:val="28"/>
        </w:rPr>
      </w:pPr>
      <w:r>
        <w:rPr>
          <w:rFonts w:ascii="Times New Roman" w:hAnsi="Times New Roman"/>
          <w:sz w:val="28"/>
          <w:szCs w:val="28"/>
        </w:rPr>
        <w:t>A pretensão do proponente encontraria</w:t>
      </w:r>
      <w:r w:rsidR="00493983">
        <w:rPr>
          <w:rFonts w:ascii="Times New Roman" w:hAnsi="Times New Roman"/>
          <w:sz w:val="28"/>
          <w:szCs w:val="28"/>
        </w:rPr>
        <w:t xml:space="preserve">, </w:t>
      </w:r>
      <w:r w:rsidR="009B32BA">
        <w:rPr>
          <w:rFonts w:ascii="Times New Roman" w:hAnsi="Times New Roman"/>
          <w:sz w:val="28"/>
          <w:szCs w:val="28"/>
        </w:rPr>
        <w:t>assim</w:t>
      </w:r>
      <w:r w:rsidR="00493983">
        <w:rPr>
          <w:rFonts w:ascii="Times New Roman" w:hAnsi="Times New Roman"/>
          <w:sz w:val="28"/>
          <w:szCs w:val="28"/>
        </w:rPr>
        <w:t>,</w:t>
      </w:r>
      <w:r>
        <w:rPr>
          <w:rFonts w:ascii="Times New Roman" w:hAnsi="Times New Roman"/>
          <w:sz w:val="28"/>
          <w:szCs w:val="28"/>
        </w:rPr>
        <w:t xml:space="preserve"> </w:t>
      </w:r>
      <w:r w:rsidR="00493983">
        <w:rPr>
          <w:rFonts w:ascii="Times New Roman" w:hAnsi="Times New Roman"/>
          <w:sz w:val="28"/>
          <w:szCs w:val="28"/>
        </w:rPr>
        <w:t>fundamento</w:t>
      </w:r>
      <w:r>
        <w:rPr>
          <w:rFonts w:ascii="Times New Roman" w:hAnsi="Times New Roman"/>
          <w:sz w:val="28"/>
          <w:szCs w:val="28"/>
        </w:rPr>
        <w:t xml:space="preserve"> no artigo 36, inciso II, da Emenda Constitucional n.º 103/2019:</w:t>
      </w:r>
    </w:p>
    <w:p w14:paraId="7FDAE347" w14:textId="77777777" w:rsidR="00826032" w:rsidRDefault="00826032" w:rsidP="00826032">
      <w:pPr>
        <w:ind w:firstLine="1701"/>
        <w:jc w:val="both"/>
        <w:rPr>
          <w:rFonts w:ascii="Times New Roman" w:hAnsi="Times New Roman"/>
          <w:sz w:val="28"/>
          <w:szCs w:val="28"/>
        </w:rPr>
      </w:pPr>
    </w:p>
    <w:p w14:paraId="0B4E299C" w14:textId="77777777" w:rsidR="00826032" w:rsidRPr="00826032" w:rsidRDefault="00826032" w:rsidP="00826032">
      <w:pPr>
        <w:ind w:left="1701"/>
        <w:jc w:val="both"/>
        <w:rPr>
          <w:rFonts w:ascii="Times New Roman" w:hAnsi="Times New Roman"/>
          <w:i/>
          <w:color w:val="000000" w:themeColor="text1"/>
        </w:rPr>
      </w:pPr>
      <w:r w:rsidRPr="00826032">
        <w:rPr>
          <w:rFonts w:ascii="Times New Roman" w:hAnsi="Times New Roman"/>
          <w:i/>
          <w:color w:val="000000" w:themeColor="text1"/>
        </w:rPr>
        <w:t>Art. 36. Esta Emenda Constitucional entra em vigor:</w:t>
      </w:r>
    </w:p>
    <w:p w14:paraId="509F013D" w14:textId="77777777" w:rsidR="00826032" w:rsidRPr="00826032" w:rsidRDefault="00826032" w:rsidP="00826032">
      <w:pPr>
        <w:ind w:left="1701"/>
        <w:jc w:val="both"/>
        <w:rPr>
          <w:rFonts w:ascii="Times New Roman" w:hAnsi="Times New Roman"/>
          <w:i/>
          <w:color w:val="000000" w:themeColor="text1"/>
        </w:rPr>
      </w:pPr>
      <w:bookmarkStart w:id="0" w:name="art36i"/>
      <w:bookmarkEnd w:id="0"/>
      <w:r w:rsidRPr="00826032">
        <w:rPr>
          <w:rFonts w:ascii="Times New Roman" w:hAnsi="Times New Roman"/>
          <w:i/>
          <w:color w:val="000000" w:themeColor="text1"/>
        </w:rPr>
        <w:t xml:space="preserve">I - </w:t>
      </w:r>
      <w:proofErr w:type="gramStart"/>
      <w:r w:rsidRPr="00826032">
        <w:rPr>
          <w:rFonts w:ascii="Times New Roman" w:hAnsi="Times New Roman"/>
          <w:i/>
          <w:color w:val="000000" w:themeColor="text1"/>
        </w:rPr>
        <w:t>no</w:t>
      </w:r>
      <w:proofErr w:type="gramEnd"/>
      <w:r w:rsidRPr="00826032">
        <w:rPr>
          <w:rFonts w:ascii="Times New Roman" w:hAnsi="Times New Roman"/>
          <w:i/>
          <w:color w:val="000000" w:themeColor="text1"/>
        </w:rPr>
        <w:t xml:space="preserve"> primeiro dia do quarto mês subsequente ao da data de publicação desta Emenda Constitucional, quanto ao disposto nos </w:t>
      </w:r>
      <w:proofErr w:type="spellStart"/>
      <w:r w:rsidR="00994363" w:rsidRPr="00826032">
        <w:rPr>
          <w:rFonts w:ascii="Times New Roman" w:hAnsi="Times New Roman"/>
          <w:i/>
          <w:color w:val="000000" w:themeColor="text1"/>
        </w:rPr>
        <w:fldChar w:fldCharType="begin"/>
      </w:r>
      <w:r w:rsidRPr="00826032">
        <w:rPr>
          <w:rFonts w:ascii="Times New Roman" w:hAnsi="Times New Roman"/>
          <w:i/>
          <w:color w:val="000000" w:themeColor="text1"/>
        </w:rPr>
        <w:instrText xml:space="preserve"> HYPERLINK "http://www.planalto.gov.br/ccivil_03/constituicao/emendas/emc/emc103.htm" \l "art11" </w:instrText>
      </w:r>
      <w:r w:rsidR="00994363" w:rsidRPr="00826032">
        <w:rPr>
          <w:rFonts w:ascii="Times New Roman" w:hAnsi="Times New Roman"/>
          <w:i/>
          <w:color w:val="000000" w:themeColor="text1"/>
        </w:rPr>
        <w:fldChar w:fldCharType="separate"/>
      </w:r>
      <w:r w:rsidRPr="00826032">
        <w:rPr>
          <w:rStyle w:val="Hyperlink"/>
          <w:rFonts w:ascii="Times New Roman" w:hAnsi="Times New Roman"/>
          <w:i/>
          <w:color w:val="000000" w:themeColor="text1"/>
        </w:rPr>
        <w:t>arts</w:t>
      </w:r>
      <w:proofErr w:type="spellEnd"/>
      <w:r w:rsidRPr="00826032">
        <w:rPr>
          <w:rStyle w:val="Hyperlink"/>
          <w:rFonts w:ascii="Times New Roman" w:hAnsi="Times New Roman"/>
          <w:i/>
          <w:color w:val="000000" w:themeColor="text1"/>
        </w:rPr>
        <w:t>. 11</w:t>
      </w:r>
      <w:r w:rsidR="00994363" w:rsidRPr="00826032">
        <w:rPr>
          <w:rFonts w:ascii="Times New Roman" w:hAnsi="Times New Roman"/>
          <w:i/>
          <w:color w:val="000000" w:themeColor="text1"/>
        </w:rPr>
        <w:fldChar w:fldCharType="end"/>
      </w:r>
      <w:r w:rsidRPr="00826032">
        <w:rPr>
          <w:rFonts w:ascii="Times New Roman" w:hAnsi="Times New Roman"/>
          <w:i/>
          <w:color w:val="000000" w:themeColor="text1"/>
        </w:rPr>
        <w:t>, </w:t>
      </w:r>
      <w:hyperlink r:id="rId8" w:anchor="art28" w:history="1">
        <w:r w:rsidRPr="00826032">
          <w:rPr>
            <w:rStyle w:val="Hyperlink"/>
            <w:rFonts w:ascii="Times New Roman" w:hAnsi="Times New Roman"/>
            <w:i/>
            <w:color w:val="000000" w:themeColor="text1"/>
          </w:rPr>
          <w:t>28</w:t>
        </w:r>
      </w:hyperlink>
      <w:r w:rsidRPr="00826032">
        <w:rPr>
          <w:rFonts w:ascii="Times New Roman" w:hAnsi="Times New Roman"/>
          <w:i/>
          <w:color w:val="000000" w:themeColor="text1"/>
        </w:rPr>
        <w:t> e </w:t>
      </w:r>
      <w:hyperlink r:id="rId9" w:anchor="art32" w:history="1">
        <w:r w:rsidRPr="00826032">
          <w:rPr>
            <w:rStyle w:val="Hyperlink"/>
            <w:rFonts w:ascii="Times New Roman" w:hAnsi="Times New Roman"/>
            <w:i/>
            <w:color w:val="000000" w:themeColor="text1"/>
          </w:rPr>
          <w:t>32</w:t>
        </w:r>
      </w:hyperlink>
      <w:r w:rsidRPr="00826032">
        <w:rPr>
          <w:rFonts w:ascii="Times New Roman" w:hAnsi="Times New Roman"/>
          <w:i/>
          <w:color w:val="000000" w:themeColor="text1"/>
        </w:rPr>
        <w:t>;</w:t>
      </w:r>
    </w:p>
    <w:p w14:paraId="7EFF6A81" w14:textId="77777777" w:rsidR="00826032" w:rsidRPr="00826032" w:rsidRDefault="00826032" w:rsidP="00826032">
      <w:pPr>
        <w:ind w:left="1701"/>
        <w:jc w:val="both"/>
        <w:rPr>
          <w:rFonts w:ascii="Times New Roman" w:hAnsi="Times New Roman"/>
          <w:b/>
          <w:i/>
          <w:color w:val="000000" w:themeColor="text1"/>
        </w:rPr>
      </w:pPr>
      <w:bookmarkStart w:id="1" w:name="art36ii"/>
      <w:bookmarkEnd w:id="1"/>
      <w:r w:rsidRPr="00826032">
        <w:rPr>
          <w:rFonts w:ascii="Times New Roman" w:hAnsi="Times New Roman"/>
          <w:i/>
          <w:color w:val="000000" w:themeColor="text1"/>
        </w:rPr>
        <w:t xml:space="preserve">II - </w:t>
      </w:r>
      <w:r w:rsidRPr="00826032">
        <w:rPr>
          <w:rFonts w:ascii="Times New Roman" w:hAnsi="Times New Roman"/>
          <w:b/>
          <w:i/>
          <w:color w:val="000000" w:themeColor="text1"/>
        </w:rPr>
        <w:t>para os regimes próprios de previdência social dos Estados, do Distrito Federal e dos Municípios, quanto à alteração promovida pelo </w:t>
      </w:r>
      <w:hyperlink r:id="rId10" w:anchor="art1.149" w:history="1">
        <w:r w:rsidRPr="00826032">
          <w:rPr>
            <w:rStyle w:val="Hyperlink"/>
            <w:rFonts w:ascii="Times New Roman" w:hAnsi="Times New Roman"/>
            <w:b/>
            <w:i/>
            <w:color w:val="000000" w:themeColor="text1"/>
            <w:u w:val="none"/>
          </w:rPr>
          <w:t>art. 1º desta Emenda Constitucional no art. 149 da Constituição Federa</w:t>
        </w:r>
      </w:hyperlink>
      <w:r w:rsidRPr="00826032">
        <w:rPr>
          <w:rFonts w:ascii="Times New Roman" w:hAnsi="Times New Roman"/>
          <w:b/>
          <w:i/>
          <w:color w:val="000000" w:themeColor="text1"/>
        </w:rPr>
        <w:t>l e às revogações previstas na </w:t>
      </w:r>
      <w:hyperlink r:id="rId11" w:anchor="art35ia" w:history="1">
        <w:r w:rsidRPr="00826032">
          <w:rPr>
            <w:rStyle w:val="Hyperlink"/>
            <w:rFonts w:ascii="Times New Roman" w:hAnsi="Times New Roman"/>
            <w:b/>
            <w:i/>
            <w:color w:val="000000" w:themeColor="text1"/>
            <w:u w:val="none"/>
          </w:rPr>
          <w:t>alínea "a" do inciso I</w:t>
        </w:r>
      </w:hyperlink>
      <w:r w:rsidRPr="00826032">
        <w:rPr>
          <w:rFonts w:ascii="Times New Roman" w:hAnsi="Times New Roman"/>
          <w:b/>
          <w:i/>
          <w:color w:val="000000" w:themeColor="text1"/>
        </w:rPr>
        <w:t> e nos </w:t>
      </w:r>
      <w:hyperlink r:id="rId12" w:anchor="art35iii" w:history="1">
        <w:r w:rsidRPr="00826032">
          <w:rPr>
            <w:rStyle w:val="Hyperlink"/>
            <w:rFonts w:ascii="Times New Roman" w:hAnsi="Times New Roman"/>
            <w:b/>
            <w:i/>
            <w:color w:val="000000" w:themeColor="text1"/>
            <w:u w:val="none"/>
          </w:rPr>
          <w:t>incisos III</w:t>
        </w:r>
      </w:hyperlink>
      <w:r w:rsidRPr="00826032">
        <w:rPr>
          <w:rFonts w:ascii="Times New Roman" w:hAnsi="Times New Roman"/>
          <w:b/>
          <w:i/>
          <w:color w:val="000000" w:themeColor="text1"/>
        </w:rPr>
        <w:t> e </w:t>
      </w:r>
      <w:hyperlink r:id="rId13" w:anchor="art35iv" w:history="1">
        <w:r w:rsidRPr="00826032">
          <w:rPr>
            <w:rStyle w:val="Hyperlink"/>
            <w:rFonts w:ascii="Times New Roman" w:hAnsi="Times New Roman"/>
            <w:b/>
            <w:i/>
            <w:color w:val="000000" w:themeColor="text1"/>
            <w:u w:val="none"/>
          </w:rPr>
          <w:t>IV do art. 35</w:t>
        </w:r>
      </w:hyperlink>
      <w:r w:rsidRPr="00826032">
        <w:rPr>
          <w:rFonts w:ascii="Times New Roman" w:hAnsi="Times New Roman"/>
          <w:b/>
          <w:i/>
          <w:color w:val="000000" w:themeColor="text1"/>
        </w:rPr>
        <w:t>, na data de publicação de lei de iniciativa privativa do respectivo Poder Executivo que as referende integralmente;</w:t>
      </w:r>
    </w:p>
    <w:p w14:paraId="27A5E5E7" w14:textId="77777777" w:rsidR="00843D25" w:rsidRPr="00843D25" w:rsidRDefault="005927C6" w:rsidP="00843D25">
      <w:pPr>
        <w:ind w:firstLine="1701"/>
        <w:jc w:val="both"/>
        <w:rPr>
          <w:rFonts w:ascii="Times New Roman" w:hAnsi="Times New Roman"/>
          <w:iCs/>
          <w:color w:val="000000" w:themeColor="text1"/>
          <w:sz w:val="28"/>
          <w:szCs w:val="28"/>
        </w:rPr>
      </w:pPr>
      <w:bookmarkStart w:id="2" w:name="art36iii"/>
      <w:bookmarkEnd w:id="2"/>
      <w:r>
        <w:rPr>
          <w:rFonts w:ascii="Times New Roman" w:hAnsi="Times New Roman"/>
          <w:i/>
          <w:color w:val="000000" w:themeColor="text1"/>
        </w:rPr>
        <w:t>(...)</w:t>
      </w:r>
    </w:p>
    <w:p w14:paraId="22719F51" w14:textId="77777777" w:rsidR="00220BE8" w:rsidRDefault="00220BE8" w:rsidP="005927C6">
      <w:pPr>
        <w:spacing w:line="360" w:lineRule="auto"/>
        <w:ind w:firstLine="1701"/>
        <w:jc w:val="both"/>
        <w:rPr>
          <w:rFonts w:ascii="Times New Roman" w:hAnsi="Times New Roman"/>
          <w:iCs/>
          <w:color w:val="000000" w:themeColor="text1"/>
          <w:sz w:val="28"/>
          <w:szCs w:val="28"/>
        </w:rPr>
      </w:pPr>
    </w:p>
    <w:p w14:paraId="7BF9BC71" w14:textId="77777777" w:rsidR="008E5FD3" w:rsidRPr="005927C6" w:rsidRDefault="00061B83" w:rsidP="005927C6">
      <w:pPr>
        <w:spacing w:line="360" w:lineRule="auto"/>
        <w:ind w:firstLine="1701"/>
        <w:jc w:val="both"/>
        <w:rPr>
          <w:rFonts w:ascii="Times New Roman" w:hAnsi="Times New Roman"/>
          <w:iCs/>
          <w:color w:val="000000" w:themeColor="text1"/>
          <w:sz w:val="28"/>
          <w:szCs w:val="28"/>
        </w:rPr>
      </w:pPr>
      <w:r>
        <w:rPr>
          <w:rFonts w:ascii="Times New Roman" w:hAnsi="Times New Roman"/>
          <w:iCs/>
          <w:color w:val="000000" w:themeColor="text1"/>
          <w:sz w:val="28"/>
          <w:szCs w:val="28"/>
        </w:rPr>
        <w:t>Importante assentar que a</w:t>
      </w:r>
      <w:r w:rsidR="00FE00AD">
        <w:rPr>
          <w:rFonts w:ascii="Times New Roman" w:hAnsi="Times New Roman"/>
          <w:iCs/>
          <w:color w:val="000000" w:themeColor="text1"/>
          <w:sz w:val="28"/>
          <w:szCs w:val="28"/>
        </w:rPr>
        <w:t xml:space="preserve"> norma</w:t>
      </w:r>
      <w:r w:rsidR="00F94528">
        <w:rPr>
          <w:rFonts w:ascii="Times New Roman" w:hAnsi="Times New Roman"/>
          <w:iCs/>
          <w:color w:val="000000" w:themeColor="text1"/>
          <w:sz w:val="28"/>
          <w:szCs w:val="28"/>
        </w:rPr>
        <w:t xml:space="preserve"> acima </w:t>
      </w:r>
      <w:r w:rsidR="000C63B2">
        <w:rPr>
          <w:rFonts w:ascii="Times New Roman" w:hAnsi="Times New Roman"/>
          <w:iCs/>
          <w:color w:val="000000" w:themeColor="text1"/>
          <w:sz w:val="28"/>
          <w:szCs w:val="28"/>
        </w:rPr>
        <w:t>reproduzida</w:t>
      </w:r>
      <w:r w:rsidR="00D67DAA">
        <w:rPr>
          <w:rFonts w:ascii="Times New Roman" w:hAnsi="Times New Roman"/>
          <w:iCs/>
          <w:color w:val="000000" w:themeColor="text1"/>
          <w:sz w:val="28"/>
          <w:szCs w:val="28"/>
        </w:rPr>
        <w:t xml:space="preserve">, dada sua natureza atributiva de competência, é </w:t>
      </w:r>
      <w:r>
        <w:rPr>
          <w:rFonts w:ascii="Times New Roman" w:hAnsi="Times New Roman"/>
          <w:iCs/>
          <w:color w:val="000000" w:themeColor="text1"/>
          <w:sz w:val="28"/>
          <w:szCs w:val="28"/>
        </w:rPr>
        <w:t>de reprodução</w:t>
      </w:r>
      <w:r w:rsidR="00396ADA">
        <w:rPr>
          <w:rFonts w:ascii="Times New Roman" w:hAnsi="Times New Roman"/>
          <w:iCs/>
          <w:color w:val="000000" w:themeColor="text1"/>
          <w:sz w:val="28"/>
          <w:szCs w:val="28"/>
        </w:rPr>
        <w:t xml:space="preserve"> </w:t>
      </w:r>
      <w:r w:rsidR="00396ADA">
        <w:rPr>
          <w:rFonts w:ascii="Times New Roman" w:hAnsi="Times New Roman"/>
          <w:iCs/>
          <w:color w:val="000000" w:themeColor="text1"/>
          <w:sz w:val="28"/>
          <w:szCs w:val="28"/>
        </w:rPr>
        <w:lastRenderedPageBreak/>
        <w:t>obrigatória</w:t>
      </w:r>
      <w:r>
        <w:rPr>
          <w:rStyle w:val="Refdenotaderodap"/>
          <w:rFonts w:ascii="Times New Roman" w:hAnsi="Times New Roman"/>
          <w:iCs/>
          <w:color w:val="000000" w:themeColor="text1"/>
          <w:sz w:val="28"/>
          <w:szCs w:val="28"/>
        </w:rPr>
        <w:footnoteReference w:id="1"/>
      </w:r>
      <w:r w:rsidR="00396ADA">
        <w:rPr>
          <w:rFonts w:ascii="Times New Roman" w:hAnsi="Times New Roman"/>
          <w:iCs/>
          <w:color w:val="000000" w:themeColor="text1"/>
          <w:sz w:val="28"/>
          <w:szCs w:val="28"/>
        </w:rPr>
        <w:t xml:space="preserve"> </w:t>
      </w:r>
      <w:r w:rsidR="00313242">
        <w:rPr>
          <w:rFonts w:ascii="Times New Roman" w:hAnsi="Times New Roman"/>
          <w:iCs/>
          <w:color w:val="000000" w:themeColor="text1"/>
          <w:sz w:val="28"/>
          <w:szCs w:val="28"/>
        </w:rPr>
        <w:t>pela Constituição</w:t>
      </w:r>
      <w:r w:rsidR="00CB14B3">
        <w:rPr>
          <w:rFonts w:ascii="Times New Roman" w:hAnsi="Times New Roman"/>
          <w:iCs/>
          <w:color w:val="000000" w:themeColor="text1"/>
          <w:sz w:val="28"/>
          <w:szCs w:val="28"/>
        </w:rPr>
        <w:t xml:space="preserve"> Estadual do Rio Grande do Sul, aplicando-se a</w:t>
      </w:r>
      <w:r w:rsidR="005B59B3">
        <w:rPr>
          <w:rFonts w:ascii="Times New Roman" w:hAnsi="Times New Roman"/>
          <w:iCs/>
          <w:color w:val="000000" w:themeColor="text1"/>
          <w:sz w:val="28"/>
          <w:szCs w:val="28"/>
        </w:rPr>
        <w:t xml:space="preserve">os municípios, por força </w:t>
      </w:r>
      <w:r w:rsidR="00CB14B3">
        <w:rPr>
          <w:rFonts w:ascii="Times New Roman" w:hAnsi="Times New Roman"/>
          <w:iCs/>
          <w:color w:val="000000" w:themeColor="text1"/>
          <w:sz w:val="28"/>
          <w:szCs w:val="28"/>
        </w:rPr>
        <w:t>do que dispõe o</w:t>
      </w:r>
      <w:r w:rsidR="00975D5B">
        <w:rPr>
          <w:rFonts w:ascii="Times New Roman" w:hAnsi="Times New Roman"/>
          <w:iCs/>
          <w:color w:val="000000" w:themeColor="text1"/>
          <w:sz w:val="28"/>
          <w:szCs w:val="28"/>
        </w:rPr>
        <w:t xml:space="preserve"> </w:t>
      </w:r>
      <w:r w:rsidR="00CB14B3">
        <w:rPr>
          <w:rFonts w:ascii="Times New Roman" w:hAnsi="Times New Roman"/>
          <w:iCs/>
          <w:color w:val="000000" w:themeColor="text1"/>
          <w:sz w:val="28"/>
          <w:szCs w:val="28"/>
        </w:rPr>
        <w:t xml:space="preserve">Artigo </w:t>
      </w:r>
      <w:r w:rsidR="008E5FD3">
        <w:rPr>
          <w:rFonts w:ascii="Times New Roman" w:hAnsi="Times New Roman"/>
          <w:iCs/>
          <w:color w:val="000000" w:themeColor="text1"/>
          <w:sz w:val="28"/>
          <w:szCs w:val="28"/>
        </w:rPr>
        <w:t>8º</w:t>
      </w:r>
      <w:r w:rsidR="00976070">
        <w:rPr>
          <w:rFonts w:ascii="Times New Roman" w:hAnsi="Times New Roman"/>
          <w:iCs/>
          <w:color w:val="000000" w:themeColor="text1"/>
          <w:sz w:val="28"/>
          <w:szCs w:val="28"/>
        </w:rPr>
        <w:t xml:space="preserve">, </w:t>
      </w:r>
      <w:r w:rsidR="00CB14B3">
        <w:rPr>
          <w:rFonts w:ascii="Times New Roman" w:hAnsi="Times New Roman"/>
          <w:i/>
          <w:color w:val="000000" w:themeColor="text1"/>
          <w:sz w:val="28"/>
          <w:szCs w:val="28"/>
        </w:rPr>
        <w:t>caput</w:t>
      </w:r>
      <w:r w:rsidR="005927C6">
        <w:rPr>
          <w:rStyle w:val="Refdenotaderodap"/>
          <w:rFonts w:ascii="Times New Roman" w:hAnsi="Times New Roman"/>
          <w:i/>
          <w:color w:val="000000" w:themeColor="text1"/>
          <w:sz w:val="28"/>
          <w:szCs w:val="28"/>
        </w:rPr>
        <w:footnoteReference w:id="2"/>
      </w:r>
      <w:r w:rsidR="00CB14B3">
        <w:rPr>
          <w:rFonts w:ascii="Times New Roman" w:hAnsi="Times New Roman"/>
          <w:i/>
          <w:color w:val="000000" w:themeColor="text1"/>
          <w:sz w:val="28"/>
          <w:szCs w:val="28"/>
        </w:rPr>
        <w:t xml:space="preserve"> </w:t>
      </w:r>
      <w:r w:rsidR="00493983">
        <w:rPr>
          <w:rFonts w:ascii="Times New Roman" w:hAnsi="Times New Roman"/>
          <w:color w:val="000000" w:themeColor="text1"/>
          <w:sz w:val="28"/>
          <w:szCs w:val="28"/>
        </w:rPr>
        <w:t>desta Carta</w:t>
      </w:r>
      <w:r w:rsidR="005927C6">
        <w:rPr>
          <w:rFonts w:ascii="Times New Roman" w:hAnsi="Times New Roman"/>
          <w:color w:val="000000" w:themeColor="text1"/>
          <w:sz w:val="28"/>
          <w:szCs w:val="28"/>
        </w:rPr>
        <w:t>.</w:t>
      </w:r>
    </w:p>
    <w:p w14:paraId="36BF28F9" w14:textId="77777777" w:rsidR="00110E1D" w:rsidRDefault="00110E1D" w:rsidP="0075479B">
      <w:pPr>
        <w:spacing w:line="360" w:lineRule="auto"/>
        <w:ind w:firstLine="1701"/>
        <w:jc w:val="both"/>
        <w:rPr>
          <w:rFonts w:ascii="Times New Roman" w:hAnsi="Times New Roman"/>
          <w:sz w:val="28"/>
          <w:szCs w:val="28"/>
        </w:rPr>
      </w:pPr>
      <w:r>
        <w:rPr>
          <w:rFonts w:ascii="Times New Roman" w:hAnsi="Times New Roman"/>
          <w:sz w:val="28"/>
          <w:szCs w:val="28"/>
        </w:rPr>
        <w:t>A partir de tais</w:t>
      </w:r>
      <w:r w:rsidR="009B32BA">
        <w:rPr>
          <w:rFonts w:ascii="Times New Roman" w:hAnsi="Times New Roman"/>
          <w:sz w:val="28"/>
          <w:szCs w:val="28"/>
        </w:rPr>
        <w:t xml:space="preserve"> aportes, é possível delimitar a</w:t>
      </w:r>
      <w:r>
        <w:rPr>
          <w:rFonts w:ascii="Times New Roman" w:hAnsi="Times New Roman"/>
          <w:sz w:val="28"/>
          <w:szCs w:val="28"/>
        </w:rPr>
        <w:t xml:space="preserve"> solução da causa à seguinte questão constitucional: a edição da Lei Municipal n.º 1.932/2020 é, em si mesma, bastante à configuração do </w:t>
      </w:r>
      <w:r w:rsidRPr="009B32BA">
        <w:rPr>
          <w:rFonts w:ascii="Times New Roman" w:hAnsi="Times New Roman"/>
          <w:i/>
          <w:sz w:val="28"/>
          <w:szCs w:val="28"/>
        </w:rPr>
        <w:t>referendo</w:t>
      </w:r>
      <w:r>
        <w:rPr>
          <w:rFonts w:ascii="Times New Roman" w:hAnsi="Times New Roman"/>
          <w:sz w:val="28"/>
          <w:szCs w:val="28"/>
        </w:rPr>
        <w:t xml:space="preserve"> de que trata a Emenda n.º 103/2019?</w:t>
      </w:r>
    </w:p>
    <w:p w14:paraId="5E939DEA" w14:textId="77777777" w:rsidR="00110E1D" w:rsidRDefault="00110E1D" w:rsidP="0075479B">
      <w:pPr>
        <w:spacing w:line="360" w:lineRule="auto"/>
        <w:ind w:firstLine="1701"/>
        <w:jc w:val="both"/>
        <w:rPr>
          <w:rFonts w:ascii="Times New Roman" w:hAnsi="Times New Roman"/>
          <w:sz w:val="28"/>
          <w:szCs w:val="28"/>
        </w:rPr>
      </w:pPr>
      <w:r>
        <w:rPr>
          <w:rFonts w:ascii="Times New Roman" w:hAnsi="Times New Roman"/>
          <w:sz w:val="28"/>
          <w:szCs w:val="28"/>
        </w:rPr>
        <w:t>Entende</w:t>
      </w:r>
      <w:r w:rsidR="0013748A">
        <w:rPr>
          <w:rFonts w:ascii="Times New Roman" w:hAnsi="Times New Roman"/>
          <w:sz w:val="28"/>
          <w:szCs w:val="28"/>
        </w:rPr>
        <w:t>-se</w:t>
      </w:r>
      <w:r>
        <w:rPr>
          <w:rFonts w:ascii="Times New Roman" w:hAnsi="Times New Roman"/>
          <w:sz w:val="28"/>
          <w:szCs w:val="28"/>
        </w:rPr>
        <w:t xml:space="preserve"> que sim.</w:t>
      </w:r>
    </w:p>
    <w:p w14:paraId="601E0275" w14:textId="77777777" w:rsidR="00110E1D" w:rsidRPr="00CD7C73" w:rsidRDefault="00110E1D" w:rsidP="0075479B">
      <w:pPr>
        <w:spacing w:line="360" w:lineRule="auto"/>
        <w:ind w:firstLine="1701"/>
        <w:jc w:val="both"/>
        <w:rPr>
          <w:rFonts w:ascii="Times New Roman" w:hAnsi="Times New Roman"/>
          <w:color w:val="000000" w:themeColor="text1"/>
          <w:sz w:val="28"/>
          <w:szCs w:val="28"/>
        </w:rPr>
      </w:pPr>
      <w:r>
        <w:rPr>
          <w:rFonts w:ascii="Times New Roman" w:hAnsi="Times New Roman"/>
          <w:sz w:val="28"/>
          <w:szCs w:val="28"/>
        </w:rPr>
        <w:t>Objetivamente,</w:t>
      </w:r>
      <w:r w:rsidR="00CD7C73">
        <w:rPr>
          <w:rFonts w:ascii="Times New Roman" w:hAnsi="Times New Roman"/>
          <w:sz w:val="28"/>
          <w:szCs w:val="28"/>
        </w:rPr>
        <w:t xml:space="preserve"> o texto da Emenda Constitucional nº 103/2019 é claro ao indicar que, para que os Municípios incorporem a </w:t>
      </w:r>
      <w:r w:rsidR="00CD7C73" w:rsidRPr="00CD7C73">
        <w:rPr>
          <w:rFonts w:ascii="Times New Roman" w:hAnsi="Times New Roman"/>
          <w:i/>
          <w:color w:val="000000" w:themeColor="text1"/>
          <w:sz w:val="28"/>
          <w:szCs w:val="28"/>
        </w:rPr>
        <w:t>alteração promovida pelo </w:t>
      </w:r>
      <w:hyperlink r:id="rId14" w:anchor="art1.149" w:history="1">
        <w:r w:rsidR="00CD7C73" w:rsidRPr="00CD7C73">
          <w:rPr>
            <w:rStyle w:val="Hyperlink"/>
            <w:rFonts w:ascii="Times New Roman" w:hAnsi="Times New Roman"/>
            <w:i/>
            <w:color w:val="000000" w:themeColor="text1"/>
            <w:sz w:val="28"/>
            <w:szCs w:val="28"/>
            <w:u w:val="none"/>
          </w:rPr>
          <w:t>art. 1º desta Emenda Constitucional no art. 149 da Constituição Federa</w:t>
        </w:r>
      </w:hyperlink>
      <w:r w:rsidR="00CD7C73" w:rsidRPr="00CD7C73">
        <w:rPr>
          <w:rFonts w:ascii="Times New Roman" w:hAnsi="Times New Roman"/>
          <w:i/>
          <w:color w:val="000000" w:themeColor="text1"/>
          <w:sz w:val="28"/>
          <w:szCs w:val="28"/>
        </w:rPr>
        <w:t>l</w:t>
      </w:r>
      <w:r w:rsidR="00CD7C73">
        <w:rPr>
          <w:rFonts w:ascii="Times New Roman" w:hAnsi="Times New Roman"/>
          <w:i/>
          <w:color w:val="000000" w:themeColor="text1"/>
          <w:sz w:val="28"/>
          <w:szCs w:val="28"/>
        </w:rPr>
        <w:t xml:space="preserve"> </w:t>
      </w:r>
      <w:r w:rsidR="00CD7C73">
        <w:rPr>
          <w:rFonts w:ascii="Times New Roman" w:hAnsi="Times New Roman"/>
          <w:color w:val="000000" w:themeColor="text1"/>
          <w:sz w:val="28"/>
          <w:szCs w:val="28"/>
        </w:rPr>
        <w:t xml:space="preserve">e as </w:t>
      </w:r>
      <w:r w:rsidR="00CD7C73" w:rsidRPr="00CD7C73">
        <w:rPr>
          <w:rFonts w:ascii="Times New Roman" w:hAnsi="Times New Roman"/>
          <w:i/>
          <w:color w:val="000000" w:themeColor="text1"/>
          <w:sz w:val="28"/>
          <w:szCs w:val="28"/>
        </w:rPr>
        <w:t>revogações previstas na </w:t>
      </w:r>
      <w:hyperlink r:id="rId15" w:anchor="art35ia" w:history="1">
        <w:r w:rsidR="00CD7C73" w:rsidRPr="00CD7C73">
          <w:rPr>
            <w:rStyle w:val="Hyperlink"/>
            <w:rFonts w:ascii="Times New Roman" w:hAnsi="Times New Roman"/>
            <w:i/>
            <w:color w:val="000000" w:themeColor="text1"/>
            <w:sz w:val="28"/>
            <w:szCs w:val="28"/>
            <w:u w:val="none"/>
          </w:rPr>
          <w:t>alínea "a" do inciso I</w:t>
        </w:r>
      </w:hyperlink>
      <w:r w:rsidR="00CD7C73" w:rsidRPr="00CD7C73">
        <w:rPr>
          <w:rFonts w:ascii="Times New Roman" w:hAnsi="Times New Roman"/>
          <w:i/>
          <w:color w:val="000000" w:themeColor="text1"/>
          <w:sz w:val="28"/>
          <w:szCs w:val="28"/>
        </w:rPr>
        <w:t> e nos </w:t>
      </w:r>
      <w:hyperlink r:id="rId16" w:anchor="art35iii" w:history="1">
        <w:r w:rsidR="00CD7C73" w:rsidRPr="00CD7C73">
          <w:rPr>
            <w:rStyle w:val="Hyperlink"/>
            <w:rFonts w:ascii="Times New Roman" w:hAnsi="Times New Roman"/>
            <w:i/>
            <w:color w:val="000000" w:themeColor="text1"/>
            <w:sz w:val="28"/>
            <w:szCs w:val="28"/>
            <w:u w:val="none"/>
          </w:rPr>
          <w:t>incisos III</w:t>
        </w:r>
      </w:hyperlink>
      <w:r w:rsidR="00CD7C73" w:rsidRPr="00CD7C73">
        <w:rPr>
          <w:rFonts w:ascii="Times New Roman" w:hAnsi="Times New Roman"/>
          <w:i/>
          <w:color w:val="000000" w:themeColor="text1"/>
          <w:sz w:val="28"/>
          <w:szCs w:val="28"/>
        </w:rPr>
        <w:t> e </w:t>
      </w:r>
      <w:hyperlink r:id="rId17" w:anchor="art35iv" w:history="1">
        <w:r w:rsidR="00CD7C73" w:rsidRPr="00CD7C73">
          <w:rPr>
            <w:rStyle w:val="Hyperlink"/>
            <w:rFonts w:ascii="Times New Roman" w:hAnsi="Times New Roman"/>
            <w:i/>
            <w:color w:val="000000" w:themeColor="text1"/>
            <w:sz w:val="28"/>
            <w:szCs w:val="28"/>
            <w:u w:val="none"/>
          </w:rPr>
          <w:t>IV do art. 35</w:t>
        </w:r>
      </w:hyperlink>
      <w:r w:rsidR="00CD7C73">
        <w:rPr>
          <w:rFonts w:ascii="Times New Roman" w:hAnsi="Times New Roman"/>
          <w:sz w:val="28"/>
          <w:szCs w:val="28"/>
        </w:rPr>
        <w:t xml:space="preserve">, basta que haja </w:t>
      </w:r>
      <w:r w:rsidR="00CD7C73" w:rsidRPr="00CD7C73">
        <w:rPr>
          <w:rFonts w:ascii="Times New Roman" w:hAnsi="Times New Roman"/>
          <w:i/>
          <w:color w:val="000000" w:themeColor="text1"/>
          <w:sz w:val="28"/>
          <w:szCs w:val="28"/>
        </w:rPr>
        <w:t>lei de iniciativa privativa do respectivo Poder Executivo que as referende integralmente</w:t>
      </w:r>
      <w:r w:rsidR="00CD7C73">
        <w:rPr>
          <w:rFonts w:ascii="Times New Roman" w:hAnsi="Times New Roman"/>
          <w:color w:val="000000" w:themeColor="text1"/>
          <w:sz w:val="28"/>
          <w:szCs w:val="28"/>
        </w:rPr>
        <w:t xml:space="preserve">. Ou seja: o </w:t>
      </w:r>
      <w:r w:rsidR="00CD7C73">
        <w:rPr>
          <w:rFonts w:ascii="Times New Roman" w:hAnsi="Times New Roman"/>
          <w:i/>
          <w:color w:val="000000" w:themeColor="text1"/>
          <w:sz w:val="28"/>
          <w:szCs w:val="28"/>
        </w:rPr>
        <w:t xml:space="preserve">referendo </w:t>
      </w:r>
      <w:r w:rsidR="00CD7C73">
        <w:rPr>
          <w:rFonts w:ascii="Times New Roman" w:hAnsi="Times New Roman"/>
          <w:color w:val="000000" w:themeColor="text1"/>
          <w:sz w:val="28"/>
          <w:szCs w:val="28"/>
        </w:rPr>
        <w:t xml:space="preserve">(confirmação, aceitação) consiste </w:t>
      </w:r>
      <w:r w:rsidR="00CD7C73">
        <w:rPr>
          <w:rFonts w:ascii="Times New Roman" w:hAnsi="Times New Roman"/>
          <w:b/>
          <w:color w:val="000000" w:themeColor="text1"/>
          <w:sz w:val="28"/>
          <w:szCs w:val="28"/>
        </w:rPr>
        <w:t>na própria edição de lei municipal de iniciativa do Poder Executivo do ente federado</w:t>
      </w:r>
      <w:r w:rsidR="00CD7C73">
        <w:rPr>
          <w:rFonts w:ascii="Times New Roman" w:hAnsi="Times New Roman"/>
          <w:color w:val="000000" w:themeColor="text1"/>
          <w:sz w:val="28"/>
          <w:szCs w:val="28"/>
        </w:rPr>
        <w:t xml:space="preserve">. E esta formalidade foi devidamente cumprida no âmbito do </w:t>
      </w:r>
      <w:r w:rsidR="00CD7C73">
        <w:rPr>
          <w:rFonts w:ascii="Times New Roman" w:hAnsi="Times New Roman"/>
          <w:b/>
          <w:color w:val="000000" w:themeColor="text1"/>
          <w:sz w:val="28"/>
          <w:szCs w:val="28"/>
        </w:rPr>
        <w:t>Município de Boqueirão do Leão</w:t>
      </w:r>
      <w:r w:rsidR="00CD7C73">
        <w:rPr>
          <w:rFonts w:ascii="Times New Roman" w:hAnsi="Times New Roman"/>
          <w:color w:val="000000" w:themeColor="text1"/>
          <w:sz w:val="28"/>
          <w:szCs w:val="28"/>
        </w:rPr>
        <w:t>, conforme evidencia o Projeto de Lei das fls. 71-76, posteriormente convertido na normativa ora impugnada.</w:t>
      </w:r>
    </w:p>
    <w:p w14:paraId="7A512448" w14:textId="77777777" w:rsidR="00DB2F64" w:rsidRDefault="00D41D1E" w:rsidP="00D41D1E">
      <w:pPr>
        <w:tabs>
          <w:tab w:val="left" w:pos="1701"/>
        </w:tabs>
        <w:spacing w:line="360" w:lineRule="auto"/>
        <w:jc w:val="both"/>
        <w:rPr>
          <w:rFonts w:ascii="Times New Roman" w:hAnsi="Times New Roman"/>
          <w:color w:val="000000"/>
          <w:sz w:val="28"/>
          <w:szCs w:val="28"/>
        </w:rPr>
      </w:pPr>
      <w:r>
        <w:rPr>
          <w:rFonts w:ascii="Times New Roman" w:hAnsi="Times New Roman"/>
          <w:iCs/>
          <w:sz w:val="28"/>
          <w:szCs w:val="28"/>
        </w:rPr>
        <w:lastRenderedPageBreak/>
        <w:tab/>
      </w:r>
      <w:r>
        <w:rPr>
          <w:rFonts w:ascii="Times New Roman" w:hAnsi="Times New Roman"/>
          <w:color w:val="000000"/>
          <w:sz w:val="28"/>
          <w:szCs w:val="28"/>
        </w:rPr>
        <w:t>Dito de outro modo</w:t>
      </w:r>
      <w:r w:rsidR="00DB2F64">
        <w:rPr>
          <w:rFonts w:ascii="Times New Roman" w:hAnsi="Times New Roman"/>
          <w:color w:val="000000"/>
          <w:sz w:val="28"/>
          <w:szCs w:val="28"/>
        </w:rPr>
        <w:t xml:space="preserve">, </w:t>
      </w:r>
      <w:r>
        <w:rPr>
          <w:rFonts w:ascii="Times New Roman" w:hAnsi="Times New Roman"/>
          <w:color w:val="000000"/>
          <w:sz w:val="28"/>
          <w:szCs w:val="28"/>
        </w:rPr>
        <w:t>o</w:t>
      </w:r>
      <w:r w:rsidR="00DB2F64">
        <w:rPr>
          <w:rFonts w:ascii="Times New Roman" w:hAnsi="Times New Roman"/>
          <w:color w:val="000000"/>
          <w:sz w:val="28"/>
          <w:szCs w:val="28"/>
        </w:rPr>
        <w:t xml:space="preserve"> artigo 35, inciso II, da Emenda Constitucional n.º 103/2019 </w:t>
      </w:r>
      <w:r>
        <w:rPr>
          <w:rFonts w:ascii="Times New Roman" w:hAnsi="Times New Roman"/>
          <w:color w:val="000000"/>
          <w:sz w:val="28"/>
          <w:szCs w:val="28"/>
        </w:rPr>
        <w:t>simplesmente aponta</w:t>
      </w:r>
      <w:r w:rsidR="00DB2F64">
        <w:rPr>
          <w:rFonts w:ascii="Times New Roman" w:hAnsi="Times New Roman"/>
          <w:color w:val="000000"/>
          <w:sz w:val="28"/>
          <w:szCs w:val="28"/>
        </w:rPr>
        <w:t xml:space="preserve"> que as alterações </w:t>
      </w:r>
      <w:r w:rsidR="009B32BA">
        <w:rPr>
          <w:rFonts w:ascii="Times New Roman" w:hAnsi="Times New Roman"/>
          <w:color w:val="000000"/>
          <w:sz w:val="28"/>
          <w:szCs w:val="28"/>
        </w:rPr>
        <w:t>com e</w:t>
      </w:r>
      <w:r w:rsidR="0013748A">
        <w:rPr>
          <w:rFonts w:ascii="Times New Roman" w:hAnsi="Times New Roman"/>
          <w:color w:val="000000"/>
          <w:sz w:val="28"/>
          <w:szCs w:val="28"/>
        </w:rPr>
        <w:t>st</w:t>
      </w:r>
      <w:r w:rsidR="009B32BA">
        <w:rPr>
          <w:rFonts w:ascii="Times New Roman" w:hAnsi="Times New Roman"/>
          <w:color w:val="000000"/>
          <w:sz w:val="28"/>
          <w:szCs w:val="28"/>
        </w:rPr>
        <w:t>a trazidas</w:t>
      </w:r>
      <w:r>
        <w:rPr>
          <w:rFonts w:ascii="Times New Roman" w:hAnsi="Times New Roman"/>
          <w:color w:val="000000"/>
          <w:sz w:val="28"/>
          <w:szCs w:val="28"/>
        </w:rPr>
        <w:t>,</w:t>
      </w:r>
      <w:r w:rsidR="007E67B7">
        <w:rPr>
          <w:rFonts w:ascii="Times New Roman" w:hAnsi="Times New Roman"/>
          <w:color w:val="000000"/>
          <w:sz w:val="28"/>
          <w:szCs w:val="28"/>
        </w:rPr>
        <w:t xml:space="preserve"> quanto ao regime próprio de previdência dos servidores públicos</w:t>
      </w:r>
      <w:r>
        <w:rPr>
          <w:rFonts w:ascii="Times New Roman" w:hAnsi="Times New Roman"/>
          <w:color w:val="000000"/>
          <w:sz w:val="28"/>
          <w:szCs w:val="28"/>
        </w:rPr>
        <w:t>,</w:t>
      </w:r>
      <w:r w:rsidR="00DB2F64">
        <w:rPr>
          <w:rFonts w:ascii="Times New Roman" w:hAnsi="Times New Roman"/>
          <w:color w:val="000000"/>
          <w:sz w:val="28"/>
          <w:szCs w:val="28"/>
        </w:rPr>
        <w:t xml:space="preserve"> são autoaplicáveis, apenas, para a União, e não para os entes subnacionais</w:t>
      </w:r>
      <w:r>
        <w:rPr>
          <w:rFonts w:ascii="Times New Roman" w:hAnsi="Times New Roman"/>
          <w:color w:val="000000"/>
          <w:sz w:val="28"/>
          <w:szCs w:val="28"/>
        </w:rPr>
        <w:t xml:space="preserve"> -</w:t>
      </w:r>
      <w:r w:rsidR="00DB2F64">
        <w:rPr>
          <w:rFonts w:ascii="Times New Roman" w:hAnsi="Times New Roman"/>
          <w:color w:val="000000"/>
          <w:sz w:val="28"/>
          <w:szCs w:val="28"/>
        </w:rPr>
        <w:t xml:space="preserve"> aos quais restou reservado espaço para decidir sobre a incorporação </w:t>
      </w:r>
      <w:r w:rsidR="00866A94">
        <w:rPr>
          <w:rFonts w:ascii="Times New Roman" w:hAnsi="Times New Roman"/>
          <w:color w:val="000000"/>
          <w:sz w:val="28"/>
          <w:szCs w:val="28"/>
        </w:rPr>
        <w:t xml:space="preserve">ou não das novas previsões </w:t>
      </w:r>
      <w:r w:rsidR="009B32BA">
        <w:rPr>
          <w:rFonts w:ascii="Times New Roman" w:hAnsi="Times New Roman"/>
          <w:color w:val="000000"/>
          <w:sz w:val="28"/>
          <w:szCs w:val="28"/>
        </w:rPr>
        <w:t>a</w:t>
      </w:r>
      <w:r w:rsidR="00866A94">
        <w:rPr>
          <w:rFonts w:ascii="Times New Roman" w:hAnsi="Times New Roman"/>
          <w:color w:val="000000"/>
          <w:sz w:val="28"/>
          <w:szCs w:val="28"/>
        </w:rPr>
        <w:t>os ordenamentos jurídicos locais.</w:t>
      </w:r>
    </w:p>
    <w:p w14:paraId="15E9DFEF" w14:textId="77777777" w:rsidR="00E40641" w:rsidRDefault="00AE232C" w:rsidP="00BF5CD8">
      <w:pPr>
        <w:shd w:val="clear" w:color="auto" w:fill="FFFFFF"/>
        <w:spacing w:line="360" w:lineRule="auto"/>
        <w:ind w:firstLine="1701"/>
        <w:jc w:val="both"/>
        <w:rPr>
          <w:rFonts w:ascii="Times New Roman" w:hAnsi="Times New Roman"/>
          <w:color w:val="000000"/>
          <w:sz w:val="28"/>
          <w:szCs w:val="28"/>
        </w:rPr>
      </w:pPr>
      <w:r>
        <w:rPr>
          <w:rFonts w:ascii="Times New Roman" w:hAnsi="Times New Roman"/>
          <w:color w:val="000000"/>
          <w:sz w:val="28"/>
          <w:szCs w:val="28"/>
        </w:rPr>
        <w:t>Adotando essa mesma linha de intelecção, o</w:t>
      </w:r>
      <w:r w:rsidR="00557BAF">
        <w:rPr>
          <w:rFonts w:ascii="Times New Roman" w:hAnsi="Times New Roman"/>
          <w:color w:val="000000"/>
          <w:sz w:val="28"/>
          <w:szCs w:val="28"/>
        </w:rPr>
        <w:t xml:space="preserve"> Conselho Especial do</w:t>
      </w:r>
      <w:r>
        <w:rPr>
          <w:rFonts w:ascii="Times New Roman" w:hAnsi="Times New Roman"/>
          <w:color w:val="000000"/>
          <w:sz w:val="28"/>
          <w:szCs w:val="28"/>
        </w:rPr>
        <w:t xml:space="preserve"> Tribunal de Justiça do Distrito Federal</w:t>
      </w:r>
      <w:r w:rsidR="00064BA3">
        <w:rPr>
          <w:rFonts w:ascii="Times New Roman" w:hAnsi="Times New Roman"/>
          <w:color w:val="000000"/>
          <w:sz w:val="28"/>
          <w:szCs w:val="28"/>
        </w:rPr>
        <w:t xml:space="preserve"> reconheceu</w:t>
      </w:r>
      <w:r w:rsidR="00A635DC">
        <w:rPr>
          <w:rFonts w:ascii="Times New Roman" w:hAnsi="Times New Roman"/>
          <w:color w:val="000000"/>
          <w:sz w:val="28"/>
          <w:szCs w:val="28"/>
        </w:rPr>
        <w:t>, à unanimidade,</w:t>
      </w:r>
      <w:r w:rsidR="00064BA3">
        <w:rPr>
          <w:rFonts w:ascii="Times New Roman" w:hAnsi="Times New Roman"/>
          <w:color w:val="000000"/>
          <w:sz w:val="28"/>
          <w:szCs w:val="28"/>
        </w:rPr>
        <w:t xml:space="preserve"> a constitucionalidade da Lei Complementar Distrital n.º </w:t>
      </w:r>
      <w:r w:rsidR="001722DE">
        <w:rPr>
          <w:rFonts w:ascii="Times New Roman" w:hAnsi="Times New Roman"/>
          <w:color w:val="000000"/>
          <w:sz w:val="28"/>
          <w:szCs w:val="28"/>
        </w:rPr>
        <w:t>970/2020</w:t>
      </w:r>
      <w:r w:rsidR="00875E66">
        <w:rPr>
          <w:rStyle w:val="Refdenotaderodap"/>
          <w:rFonts w:ascii="Times New Roman" w:hAnsi="Times New Roman"/>
          <w:color w:val="000000"/>
          <w:sz w:val="28"/>
          <w:szCs w:val="28"/>
        </w:rPr>
        <w:footnoteReference w:id="3"/>
      </w:r>
      <w:r w:rsidR="001722DE">
        <w:rPr>
          <w:rFonts w:ascii="Times New Roman" w:hAnsi="Times New Roman"/>
          <w:color w:val="000000"/>
          <w:sz w:val="28"/>
          <w:szCs w:val="28"/>
        </w:rPr>
        <w:t xml:space="preserve">, </w:t>
      </w:r>
      <w:r w:rsidR="00D41D1E">
        <w:rPr>
          <w:rFonts w:ascii="Times New Roman" w:hAnsi="Times New Roman"/>
          <w:color w:val="000000"/>
          <w:sz w:val="28"/>
          <w:szCs w:val="28"/>
        </w:rPr>
        <w:t>na qual foram</w:t>
      </w:r>
      <w:r w:rsidR="001722DE">
        <w:rPr>
          <w:rFonts w:ascii="Times New Roman" w:hAnsi="Times New Roman"/>
          <w:color w:val="000000"/>
          <w:sz w:val="28"/>
          <w:szCs w:val="28"/>
        </w:rPr>
        <w:t xml:space="preserve"> institu</w:t>
      </w:r>
      <w:r w:rsidR="00D41D1E">
        <w:rPr>
          <w:rFonts w:ascii="Times New Roman" w:hAnsi="Times New Roman"/>
          <w:color w:val="000000"/>
          <w:sz w:val="28"/>
          <w:szCs w:val="28"/>
        </w:rPr>
        <w:t>ídas</w:t>
      </w:r>
      <w:r w:rsidR="001722DE">
        <w:rPr>
          <w:rFonts w:ascii="Times New Roman" w:hAnsi="Times New Roman"/>
          <w:color w:val="000000"/>
          <w:sz w:val="28"/>
          <w:szCs w:val="28"/>
        </w:rPr>
        <w:t xml:space="preserve"> </w:t>
      </w:r>
      <w:r w:rsidR="001722DE">
        <w:rPr>
          <w:rFonts w:ascii="Times New Roman" w:hAnsi="Times New Roman"/>
          <w:color w:val="000000"/>
          <w:sz w:val="28"/>
          <w:szCs w:val="28"/>
        </w:rPr>
        <w:lastRenderedPageBreak/>
        <w:t>alíquotas progressivas</w:t>
      </w:r>
      <w:r w:rsidR="00D41D1E">
        <w:rPr>
          <w:rFonts w:ascii="Times New Roman" w:hAnsi="Times New Roman"/>
          <w:color w:val="000000"/>
          <w:sz w:val="28"/>
          <w:szCs w:val="28"/>
        </w:rPr>
        <w:t xml:space="preserve">, como na espécie, sem que tenha sido exigida qualquer forma adicional de </w:t>
      </w:r>
      <w:r w:rsidR="00D41D1E">
        <w:rPr>
          <w:rFonts w:ascii="Times New Roman" w:hAnsi="Times New Roman"/>
          <w:i/>
          <w:color w:val="000000"/>
          <w:sz w:val="28"/>
          <w:szCs w:val="28"/>
        </w:rPr>
        <w:t>referendo</w:t>
      </w:r>
      <w:r w:rsidR="00D41D1E">
        <w:rPr>
          <w:rFonts w:ascii="Times New Roman" w:hAnsi="Times New Roman"/>
          <w:color w:val="000000"/>
          <w:sz w:val="28"/>
          <w:szCs w:val="28"/>
        </w:rPr>
        <w:t>.</w:t>
      </w:r>
      <w:r w:rsidR="00875E66">
        <w:rPr>
          <w:rFonts w:ascii="Times New Roman" w:hAnsi="Times New Roman"/>
          <w:color w:val="000000"/>
          <w:sz w:val="28"/>
          <w:szCs w:val="28"/>
        </w:rPr>
        <w:t xml:space="preserve"> Eis o teor do julgado:</w:t>
      </w:r>
    </w:p>
    <w:p w14:paraId="48409E61" w14:textId="77777777" w:rsidR="009F1ACF" w:rsidRPr="009A3BD8" w:rsidRDefault="009F1ACF" w:rsidP="00BF5CD8">
      <w:pPr>
        <w:shd w:val="clear" w:color="auto" w:fill="FFFFFF"/>
        <w:spacing w:line="360" w:lineRule="auto"/>
        <w:ind w:firstLine="1701"/>
        <w:jc w:val="both"/>
        <w:rPr>
          <w:rFonts w:ascii="Times New Roman" w:hAnsi="Times New Roman"/>
          <w:i/>
          <w:iCs/>
          <w:color w:val="000000"/>
          <w:sz w:val="28"/>
          <w:szCs w:val="28"/>
        </w:rPr>
      </w:pPr>
    </w:p>
    <w:p w14:paraId="7208BECF" w14:textId="77777777" w:rsidR="009F1ACF" w:rsidRPr="009F1ACF" w:rsidRDefault="009F1ACF" w:rsidP="009F1ACF">
      <w:pPr>
        <w:pStyle w:val="NormalWeb"/>
        <w:shd w:val="clear" w:color="auto" w:fill="FFFFFF"/>
        <w:spacing w:before="0" w:beforeAutospacing="0"/>
        <w:ind w:left="1701"/>
        <w:jc w:val="both"/>
        <w:rPr>
          <w:spacing w:val="2"/>
        </w:rPr>
      </w:pPr>
      <w:r w:rsidRPr="009F1ACF">
        <w:rPr>
          <w:i/>
          <w:iCs/>
          <w:spacing w:val="2"/>
        </w:rPr>
        <w:t>MANDADO DE SEGURANÇA. PRELIMINAR. CONEXÃO. LITISCONSÓRCIO ATIVO FACULTIVO. CONTRIBUIÇÃO PREVIDENCIÁRIA. SERVIDORES PÚBLICOS DO DISTRITO FEDERAL. PROGRESSIVIDADE DAS ALÍQUOTAS. LEI COMPLEMENTAR Nº 970, DE 8 DE JULHO DE 2020. SEGURANÇA PARCIALMENTE CONCEDIDA. Embora haja a conexão, o julgamento do mérito da demanda não depende da formação de litisconsórcio ativo, nos termos do art. 113 do CPC, que determina que</w:t>
      </w:r>
      <w:r>
        <w:rPr>
          <w:i/>
          <w:iCs/>
          <w:spacing w:val="2"/>
        </w:rPr>
        <w:t xml:space="preserve"> </w:t>
      </w:r>
      <w:r w:rsidRPr="009F1ACF">
        <w:rPr>
          <w:i/>
          <w:iCs/>
          <w:spacing w:val="2"/>
        </w:rPr>
        <w:t xml:space="preserve">duas ou mais pessoas podem litigar em conjunto no mesmo processo, e não que elas devam fazê-lo. Além disso, o STJ já definiu que a reunião dos processos não constitui dever do magistrado, mas sim faculdade, cabendo a ele deliberar pela conveniência do direcionamento da marcha processual. </w:t>
      </w:r>
      <w:r w:rsidRPr="009F1ACF">
        <w:rPr>
          <w:b/>
          <w:bCs/>
          <w:i/>
          <w:iCs/>
          <w:spacing w:val="2"/>
        </w:rPr>
        <w:t xml:space="preserve">A Emenda Constitucional 103/2019, ao alterar o sistema previdenciário, trouxe várias inovações, dentre elas, a prevista no § 1º do art. 149 da CF, que autoriza, por meio de lei, a instituição pela União, Estados, Distrito Federal e Municípios de alíquotas progressivas nas contribuições previdenciárias de seus servidores ativos, inativos e pensionistas, considerando o valor base da contribuição ou dos proventos de aposentadoria e de pensões. Para viabilizar a instituição da nova forma de cobrança das alíquotas, a EC 103/2019, determinou, nos termos do art. 36, inciso II, em face da autonomia legislativa dos entes federativos, que as alterações ocorridas no âmbito nacional entrem em vigor nos regimes próprios </w:t>
      </w:r>
      <w:r w:rsidRPr="009F1ACF">
        <w:rPr>
          <w:b/>
          <w:bCs/>
          <w:i/>
          <w:iCs/>
          <w:spacing w:val="2"/>
        </w:rPr>
        <w:lastRenderedPageBreak/>
        <w:t>de previdência social dos Estados, do Distrito Federal e dos Municípios somente na data da publicação da lei de iniciativa privativa do respectivo Poder Executivo que as referende integralmente. Em 8 de julho de 2020, entrou em vigor a Lei Complementar nº 970/2020, estabelecendo regras referentes ao regime próprio de previdência social dos servidores do Distrito Federal, nos moldes estabelecidos pela Emenda Constitucional nº 103/2019, inclusive alterando a Lei Complementar nº 769, de 30 de junho de 2008, que reorganizou o Regime Próprio de Previdência Social do Distrito Federal - RPPS/DF</w:t>
      </w:r>
      <w:r w:rsidRPr="009F1ACF">
        <w:rPr>
          <w:b/>
          <w:bCs/>
          <w:i/>
          <w:iCs/>
          <w:spacing w:val="2"/>
          <w:u w:val="single"/>
        </w:rPr>
        <w:t>. A Lei Complementar nº 970/2020 atendeu o referendo determinado pela EC 103/2019</w:t>
      </w:r>
      <w:r w:rsidRPr="009F1ACF">
        <w:rPr>
          <w:b/>
          <w:bCs/>
          <w:i/>
          <w:iCs/>
          <w:spacing w:val="2"/>
        </w:rPr>
        <w:t>, tornando-se legal a adoção das novas alíquotas progressivas de contribuição para o custeio do regime próprio de previdência social dos servidores do Distrito Federal na forma estabelecida pela União para os servidores públicos federais</w:t>
      </w:r>
      <w:r w:rsidRPr="009F1ACF">
        <w:rPr>
          <w:i/>
          <w:iCs/>
          <w:spacing w:val="2"/>
        </w:rPr>
        <w:t xml:space="preserve">, excepcionada a inexistência de déficit atuarial a ser equacionado, nos termos da parte final do § 4º do art. 9º da EC 103/2019, e observado o princípio da anterioridade nonagesimal </w:t>
      </w:r>
      <w:r w:rsidR="008D45B3">
        <w:rPr>
          <w:i/>
          <w:iCs/>
          <w:spacing w:val="2"/>
        </w:rPr>
        <w:t xml:space="preserve">ou noventena - </w:t>
      </w:r>
      <w:proofErr w:type="spellStart"/>
      <w:r w:rsidR="008D45B3">
        <w:rPr>
          <w:i/>
          <w:iCs/>
          <w:spacing w:val="2"/>
        </w:rPr>
        <w:t>arts</w:t>
      </w:r>
      <w:proofErr w:type="spellEnd"/>
      <w:r w:rsidR="008D45B3">
        <w:rPr>
          <w:i/>
          <w:iCs/>
          <w:spacing w:val="2"/>
        </w:rPr>
        <w:t>. 150, III</w:t>
      </w:r>
      <w:proofErr w:type="gramStart"/>
      <w:r w:rsidR="008D45B3">
        <w:rPr>
          <w:i/>
          <w:iCs/>
          <w:spacing w:val="2"/>
        </w:rPr>
        <w:t>, ,c</w:t>
      </w:r>
      <w:proofErr w:type="gramEnd"/>
      <w:r w:rsidR="008D45B3">
        <w:rPr>
          <w:i/>
          <w:iCs/>
          <w:spacing w:val="2"/>
        </w:rPr>
        <w:t>,</w:t>
      </w:r>
      <w:r w:rsidRPr="009F1ACF">
        <w:rPr>
          <w:i/>
          <w:iCs/>
          <w:spacing w:val="2"/>
        </w:rPr>
        <w:t xml:space="preserve"> e 195, § 6º, ambos da Constitu</w:t>
      </w:r>
      <w:r w:rsidR="008D45B3">
        <w:rPr>
          <w:i/>
          <w:iCs/>
          <w:spacing w:val="2"/>
        </w:rPr>
        <w:t>ição Federal, e art. 128, III, ,c</w:t>
      </w:r>
      <w:r w:rsidRPr="009F1ACF">
        <w:rPr>
          <w:i/>
          <w:iCs/>
          <w:spacing w:val="2"/>
        </w:rPr>
        <w:t>, da Lei Orgânica do Distrito Federal. Ordem parcialmente concedida para vedar a cobrança das novas alíquotas progressivas da contribuição previdenciária aos servidores públicos substituídos pelo impetrante, Sindicato dos Procuradores do Distrito Federal (SINDPROC/DF), antes do primeiro dia do quarto mês subsequente ao da publicação da Lei Complementar nº 970, de 8 de julho de 2020.</w:t>
      </w:r>
      <w:r>
        <w:rPr>
          <w:spacing w:val="2"/>
        </w:rPr>
        <w:t xml:space="preserve"> </w:t>
      </w:r>
      <w:r w:rsidRPr="009F1ACF">
        <w:rPr>
          <w:spacing w:val="2"/>
        </w:rPr>
        <w:t xml:space="preserve">(TJ-DF 07107566020208070000 DF 0710756-60.2020.8.07.0000, Relator: MARIO MACHADO, Data de Julgamento: 29/09/2020, Conselho Especial, Data de Publicação: Publicado no </w:t>
      </w:r>
      <w:proofErr w:type="spellStart"/>
      <w:proofErr w:type="gramStart"/>
      <w:r w:rsidRPr="009F1ACF">
        <w:rPr>
          <w:spacing w:val="2"/>
        </w:rPr>
        <w:t>PJe</w:t>
      </w:r>
      <w:proofErr w:type="spellEnd"/>
      <w:r w:rsidRPr="009F1ACF">
        <w:rPr>
          <w:spacing w:val="2"/>
        </w:rPr>
        <w:t xml:space="preserve"> :</w:t>
      </w:r>
      <w:proofErr w:type="gramEnd"/>
      <w:r w:rsidRPr="009F1ACF">
        <w:rPr>
          <w:spacing w:val="2"/>
        </w:rPr>
        <w:t xml:space="preserve"> 09/11/2020 . Pág.: Sem Página Cadastrada.)</w:t>
      </w:r>
    </w:p>
    <w:p w14:paraId="548D07A7" w14:textId="77777777" w:rsidR="00DB2F64" w:rsidRDefault="00DB2F64" w:rsidP="00BF5CD8">
      <w:pPr>
        <w:shd w:val="clear" w:color="auto" w:fill="FFFFFF"/>
        <w:spacing w:line="360" w:lineRule="auto"/>
        <w:ind w:firstLine="1701"/>
        <w:jc w:val="both"/>
        <w:rPr>
          <w:rFonts w:ascii="Times New Roman" w:hAnsi="Times New Roman"/>
          <w:color w:val="000000"/>
          <w:sz w:val="28"/>
          <w:szCs w:val="28"/>
        </w:rPr>
      </w:pPr>
    </w:p>
    <w:p w14:paraId="416B86A2" w14:textId="77777777" w:rsidR="00557BAF" w:rsidRDefault="00557BAF" w:rsidP="00BF5CD8">
      <w:pPr>
        <w:shd w:val="clear" w:color="auto" w:fill="FFFFFF"/>
        <w:spacing w:line="360" w:lineRule="auto"/>
        <w:ind w:firstLine="1701"/>
        <w:jc w:val="both"/>
        <w:rPr>
          <w:rFonts w:ascii="Times New Roman" w:hAnsi="Times New Roman"/>
          <w:color w:val="000000"/>
          <w:sz w:val="28"/>
          <w:szCs w:val="28"/>
        </w:rPr>
      </w:pPr>
      <w:r>
        <w:rPr>
          <w:rFonts w:ascii="Times New Roman" w:hAnsi="Times New Roman"/>
          <w:color w:val="000000"/>
          <w:sz w:val="28"/>
          <w:szCs w:val="28"/>
        </w:rPr>
        <w:t>Calha transcrever excerto</w:t>
      </w:r>
      <w:r w:rsidR="00251EDE">
        <w:rPr>
          <w:rFonts w:ascii="Times New Roman" w:hAnsi="Times New Roman"/>
          <w:color w:val="000000"/>
          <w:sz w:val="28"/>
          <w:szCs w:val="28"/>
        </w:rPr>
        <w:t>s</w:t>
      </w:r>
      <w:r>
        <w:rPr>
          <w:rFonts w:ascii="Times New Roman" w:hAnsi="Times New Roman"/>
          <w:color w:val="000000"/>
          <w:sz w:val="28"/>
          <w:szCs w:val="28"/>
        </w:rPr>
        <w:t xml:space="preserve"> do voto condutor, da </w:t>
      </w:r>
      <w:r w:rsidR="00B44708">
        <w:rPr>
          <w:rFonts w:ascii="Times New Roman" w:hAnsi="Times New Roman"/>
          <w:color w:val="000000"/>
          <w:sz w:val="28"/>
          <w:szCs w:val="28"/>
        </w:rPr>
        <w:t xml:space="preserve">lavra do Desembargador </w:t>
      </w:r>
      <w:r w:rsidR="00B44708" w:rsidRPr="0021240C">
        <w:rPr>
          <w:rFonts w:ascii="Times New Roman" w:hAnsi="Times New Roman"/>
          <w:b/>
          <w:color w:val="000000"/>
          <w:sz w:val="28"/>
          <w:szCs w:val="28"/>
        </w:rPr>
        <w:t>Mario Machado</w:t>
      </w:r>
      <w:r w:rsidR="00B44708">
        <w:rPr>
          <w:rFonts w:ascii="Times New Roman" w:hAnsi="Times New Roman"/>
          <w:color w:val="000000"/>
          <w:sz w:val="28"/>
          <w:szCs w:val="28"/>
        </w:rPr>
        <w:t>:</w:t>
      </w:r>
    </w:p>
    <w:p w14:paraId="5518BD15" w14:textId="77777777" w:rsidR="00B44708" w:rsidRDefault="00B44708" w:rsidP="00BF5CD8">
      <w:pPr>
        <w:shd w:val="clear" w:color="auto" w:fill="FFFFFF"/>
        <w:spacing w:line="360" w:lineRule="auto"/>
        <w:ind w:firstLine="1701"/>
        <w:jc w:val="both"/>
        <w:rPr>
          <w:rFonts w:ascii="Times New Roman" w:hAnsi="Times New Roman"/>
          <w:color w:val="000000"/>
          <w:sz w:val="28"/>
          <w:szCs w:val="28"/>
        </w:rPr>
      </w:pPr>
    </w:p>
    <w:p w14:paraId="311AAC5E" w14:textId="77777777" w:rsidR="009D1602" w:rsidRPr="00B734CD" w:rsidRDefault="009D1602" w:rsidP="00B734CD">
      <w:pPr>
        <w:shd w:val="clear" w:color="auto" w:fill="FFFFFF"/>
        <w:ind w:left="1701"/>
        <w:jc w:val="both"/>
        <w:rPr>
          <w:rFonts w:ascii="Times New Roman" w:hAnsi="Times New Roman"/>
          <w:i/>
          <w:iCs/>
        </w:rPr>
      </w:pPr>
      <w:r w:rsidRPr="00B734CD">
        <w:rPr>
          <w:rFonts w:ascii="Times New Roman" w:hAnsi="Times New Roman"/>
          <w:i/>
          <w:iCs/>
        </w:rPr>
        <w:t xml:space="preserve">Na espécie, a Emenda Constitucional 103/2019, ao alterar o sistema previdenciário, trouxe várias inovações, dentre elas, a prevista no § 1º do art. 149 da CF, que autoriza, por meio de lei, a instituição pela União, Estados, Distrito Federal e </w:t>
      </w:r>
      <w:r w:rsidRPr="00B734CD">
        <w:rPr>
          <w:rFonts w:ascii="Times New Roman" w:hAnsi="Times New Roman"/>
          <w:i/>
          <w:iCs/>
        </w:rPr>
        <w:lastRenderedPageBreak/>
        <w:t xml:space="preserve">Municípios de alíquotas progressivas nas contribuições previdenciárias de seus servidores ativos, inativos e pensionistas, considerando o valor base da contribuição ou dos proventos de aposentadoria e de pensões. </w:t>
      </w:r>
    </w:p>
    <w:p w14:paraId="67534E8A" w14:textId="77777777" w:rsidR="00061DEA" w:rsidRPr="00B734CD" w:rsidRDefault="009D1602" w:rsidP="00B734CD">
      <w:pPr>
        <w:shd w:val="clear" w:color="auto" w:fill="FFFFFF"/>
        <w:ind w:left="1701"/>
        <w:jc w:val="both"/>
        <w:rPr>
          <w:rFonts w:ascii="Times New Roman" w:hAnsi="Times New Roman"/>
          <w:i/>
          <w:iCs/>
        </w:rPr>
      </w:pPr>
      <w:r w:rsidRPr="0021240C">
        <w:rPr>
          <w:rFonts w:ascii="Times New Roman" w:hAnsi="Times New Roman"/>
          <w:b/>
          <w:i/>
          <w:iCs/>
        </w:rPr>
        <w:t>Contudo, para viabilizar a instituição da nova forma de cobrança das alíquotas, a EC 103/2019, determinou, nos termos do art. 36, inciso II, em face da autonomia legislativa dos entes federativos, que as alterações ocorridas no âmbito nacional entrem em vigor nos regimes próprios de previdência social dos Estados, do Distrito Federal e dos Municípios somente na data da publicação da lei de iniciativa privativa do respectivo Poder Executivo que as referende integralmente</w:t>
      </w:r>
      <w:r w:rsidRPr="00B734CD">
        <w:rPr>
          <w:rFonts w:ascii="Times New Roman" w:hAnsi="Times New Roman"/>
          <w:i/>
          <w:iCs/>
        </w:rPr>
        <w:t xml:space="preserve">. Confira-se: </w:t>
      </w:r>
    </w:p>
    <w:p w14:paraId="01F8ED69" w14:textId="77777777" w:rsidR="00A253A5" w:rsidRPr="00B734CD" w:rsidRDefault="009D1602" w:rsidP="00B734CD">
      <w:pPr>
        <w:shd w:val="clear" w:color="auto" w:fill="FFFFFF"/>
        <w:ind w:left="1701"/>
        <w:jc w:val="both"/>
        <w:rPr>
          <w:rFonts w:ascii="Times New Roman" w:hAnsi="Times New Roman"/>
          <w:i/>
          <w:iCs/>
        </w:rPr>
      </w:pPr>
      <w:r w:rsidRPr="00B734CD">
        <w:rPr>
          <w:rFonts w:ascii="Times New Roman" w:hAnsi="Times New Roman"/>
          <w:i/>
          <w:iCs/>
        </w:rPr>
        <w:t xml:space="preserve">“Art. 36. Esta Emenda Constitucional entra em vigor: </w:t>
      </w:r>
    </w:p>
    <w:p w14:paraId="45B8907D" w14:textId="77777777" w:rsidR="00A253A5" w:rsidRPr="00B734CD" w:rsidRDefault="009D1602" w:rsidP="00B734CD">
      <w:pPr>
        <w:shd w:val="clear" w:color="auto" w:fill="FFFFFF"/>
        <w:ind w:left="1701"/>
        <w:jc w:val="both"/>
        <w:rPr>
          <w:rFonts w:ascii="Times New Roman" w:hAnsi="Times New Roman"/>
          <w:i/>
          <w:iCs/>
        </w:rPr>
      </w:pPr>
      <w:r w:rsidRPr="00B734CD">
        <w:rPr>
          <w:rFonts w:ascii="Times New Roman" w:hAnsi="Times New Roman"/>
          <w:i/>
          <w:iCs/>
        </w:rPr>
        <w:t>(...)</w:t>
      </w:r>
    </w:p>
    <w:p w14:paraId="548BDFDB" w14:textId="77777777" w:rsidR="00B734CD" w:rsidRPr="00B734CD" w:rsidRDefault="009D1602" w:rsidP="00B734CD">
      <w:pPr>
        <w:shd w:val="clear" w:color="auto" w:fill="FFFFFF"/>
        <w:ind w:left="1701"/>
        <w:jc w:val="both"/>
        <w:rPr>
          <w:rFonts w:ascii="Times New Roman" w:hAnsi="Times New Roman"/>
          <w:i/>
          <w:iCs/>
        </w:rPr>
      </w:pPr>
      <w:r w:rsidRPr="00B734CD">
        <w:rPr>
          <w:rFonts w:ascii="Times New Roman" w:hAnsi="Times New Roman"/>
          <w:i/>
          <w:iCs/>
        </w:rPr>
        <w:t xml:space="preserve"> II - </w:t>
      </w:r>
      <w:proofErr w:type="gramStart"/>
      <w:r w:rsidRPr="00B734CD">
        <w:rPr>
          <w:rFonts w:ascii="Times New Roman" w:hAnsi="Times New Roman"/>
          <w:i/>
          <w:iCs/>
        </w:rPr>
        <w:t>para</w:t>
      </w:r>
      <w:proofErr w:type="gramEnd"/>
      <w:r w:rsidRPr="00B734CD">
        <w:rPr>
          <w:rFonts w:ascii="Times New Roman" w:hAnsi="Times New Roman"/>
          <w:i/>
          <w:iCs/>
        </w:rPr>
        <w:t xml:space="preserve"> os regimes próprios de previdência social dos Estados, do Distrito Federal e dos Municípios, quanto à alteração promovida pelo art. 1º desta Emenda Constitucional no art. 149 da Constituição Federal e às revogações previstas na alínea "a" do inciso I e nos incisos III e IV do art. 35, na data de publicação de lei de iniciativa privativa do respectivo Poder Executivo que as referende integralmente; </w:t>
      </w:r>
    </w:p>
    <w:p w14:paraId="1517BA3D" w14:textId="77777777" w:rsidR="0052784C" w:rsidRPr="00B734CD" w:rsidRDefault="009D1602" w:rsidP="00B734CD">
      <w:pPr>
        <w:shd w:val="clear" w:color="auto" w:fill="FFFFFF"/>
        <w:ind w:left="1701"/>
        <w:jc w:val="both"/>
        <w:rPr>
          <w:rFonts w:ascii="Times New Roman" w:hAnsi="Times New Roman"/>
          <w:i/>
          <w:iCs/>
        </w:rPr>
      </w:pPr>
      <w:r w:rsidRPr="00B734CD">
        <w:rPr>
          <w:rFonts w:ascii="Times New Roman" w:hAnsi="Times New Roman"/>
          <w:i/>
          <w:iCs/>
        </w:rPr>
        <w:t xml:space="preserve">III - nos demais casos, na data de sua publicação. Parágrafo único. A lei de que trata o inciso II do caput não produzirá efeitos anteriores à data de sua publicação.” </w:t>
      </w:r>
    </w:p>
    <w:p w14:paraId="4A507C4B" w14:textId="77777777" w:rsidR="00B734CD" w:rsidRPr="00B734CD" w:rsidRDefault="00B734CD" w:rsidP="00B734CD">
      <w:pPr>
        <w:shd w:val="clear" w:color="auto" w:fill="FFFFFF"/>
        <w:ind w:left="1701"/>
        <w:jc w:val="both"/>
        <w:rPr>
          <w:rFonts w:ascii="Times New Roman" w:hAnsi="Times New Roman"/>
          <w:i/>
          <w:iCs/>
        </w:rPr>
      </w:pPr>
      <w:r w:rsidRPr="00B734CD">
        <w:rPr>
          <w:rFonts w:ascii="Times New Roman" w:hAnsi="Times New Roman"/>
          <w:i/>
          <w:iCs/>
        </w:rPr>
        <w:t>(...)</w:t>
      </w:r>
    </w:p>
    <w:p w14:paraId="0CBD23B0" w14:textId="77777777" w:rsidR="00B734CD" w:rsidRDefault="00B734CD" w:rsidP="00B734CD">
      <w:pPr>
        <w:shd w:val="clear" w:color="auto" w:fill="FFFFFF"/>
        <w:ind w:left="1701"/>
        <w:jc w:val="both"/>
        <w:rPr>
          <w:rFonts w:ascii="Times New Roman" w:hAnsi="Times New Roman"/>
          <w:i/>
          <w:iCs/>
        </w:rPr>
      </w:pPr>
      <w:r w:rsidRPr="00B734CD">
        <w:rPr>
          <w:rFonts w:ascii="Times New Roman" w:hAnsi="Times New Roman"/>
          <w:i/>
          <w:iCs/>
        </w:rPr>
        <w:t>Sucede que, em 8 de julho de 2020, entrou em vigor a Lei Complementar nº 970/2020, estabelecendo regras referentes ao regime próprio de previdência social dos servidores do Distrito Federal, nos moldes estabelecidos pela Emenda Constitucional nº 103/2019, inclusive alterando a Lei Complementar nº 769, de 30 de junho de 2008, que reorganizou o Regime Próprio de Previdência Social do Distrito Federal – RPPS/DF</w:t>
      </w:r>
    </w:p>
    <w:p w14:paraId="4F0ED3A1" w14:textId="77777777" w:rsidR="00E63BF6" w:rsidRPr="008C6E23" w:rsidRDefault="008C6E23" w:rsidP="008C6E23">
      <w:pPr>
        <w:ind w:left="1701"/>
        <w:jc w:val="both"/>
        <w:rPr>
          <w:rFonts w:ascii="Times New Roman" w:hAnsi="Times New Roman"/>
          <w:i/>
          <w:iCs/>
        </w:rPr>
      </w:pPr>
      <w:r w:rsidRPr="0021240C">
        <w:rPr>
          <w:rFonts w:ascii="Times New Roman" w:hAnsi="Times New Roman"/>
          <w:b/>
          <w:i/>
          <w:iCs/>
        </w:rPr>
        <w:t>Assim, atendido o referendo determinado pela EC 103/2019, por meio da Lei Complementar Distrital nº 970/2020, de iniciativa privativa do Poder Executivo, torna-se legal a adoção das novas alíquotas de contribuição para o custeio do regime próprio de previdência social dos servidores do Distrito Federal de forma progressiva</w:t>
      </w:r>
      <w:r w:rsidRPr="008C6E23">
        <w:rPr>
          <w:rFonts w:ascii="Times New Roman" w:hAnsi="Times New Roman"/>
          <w:i/>
          <w:iCs/>
        </w:rPr>
        <w:t xml:space="preserve">, observado, porém, o princípio da anterioridade nonagesimal ou noventena - </w:t>
      </w:r>
      <w:proofErr w:type="spellStart"/>
      <w:r w:rsidRPr="008C6E23">
        <w:rPr>
          <w:rFonts w:ascii="Times New Roman" w:hAnsi="Times New Roman"/>
          <w:i/>
          <w:iCs/>
        </w:rPr>
        <w:t>arts</w:t>
      </w:r>
      <w:proofErr w:type="spellEnd"/>
      <w:r w:rsidRPr="008C6E23">
        <w:rPr>
          <w:rFonts w:ascii="Times New Roman" w:hAnsi="Times New Roman"/>
          <w:i/>
          <w:iCs/>
        </w:rPr>
        <w:t>. 150, III, “c”, e195, § 6º, ambos da Constituição Federal,</w:t>
      </w:r>
      <w:r>
        <w:rPr>
          <w:rFonts w:ascii="Times New Roman" w:hAnsi="Times New Roman"/>
          <w:i/>
          <w:iCs/>
        </w:rPr>
        <w:t xml:space="preserve"> </w:t>
      </w:r>
      <w:r w:rsidRPr="008C6E23">
        <w:rPr>
          <w:rFonts w:ascii="Times New Roman" w:hAnsi="Times New Roman"/>
          <w:i/>
          <w:iCs/>
        </w:rPr>
        <w:t>e</w:t>
      </w:r>
      <w:r>
        <w:rPr>
          <w:rFonts w:ascii="Times New Roman" w:hAnsi="Times New Roman"/>
          <w:i/>
          <w:iCs/>
        </w:rPr>
        <w:t xml:space="preserve"> </w:t>
      </w:r>
      <w:r w:rsidRPr="008C6E23">
        <w:rPr>
          <w:rFonts w:ascii="Times New Roman" w:hAnsi="Times New Roman"/>
          <w:i/>
          <w:iCs/>
        </w:rPr>
        <w:t>art. 128, III, ‘c’, da Lei Orgânica do Distrito Federal.</w:t>
      </w:r>
    </w:p>
    <w:p w14:paraId="06D9A647" w14:textId="77777777" w:rsidR="00365968" w:rsidRDefault="0021240C" w:rsidP="00365968">
      <w:pPr>
        <w:spacing w:line="360" w:lineRule="auto"/>
        <w:ind w:firstLine="1701"/>
        <w:jc w:val="both"/>
        <w:rPr>
          <w:rFonts w:ascii="Times New Roman" w:hAnsi="Times New Roman"/>
          <w:sz w:val="28"/>
          <w:szCs w:val="28"/>
        </w:rPr>
      </w:pPr>
      <w:r>
        <w:rPr>
          <w:rFonts w:ascii="Times New Roman" w:hAnsi="Times New Roman"/>
          <w:iCs/>
          <w:sz w:val="28"/>
          <w:szCs w:val="28"/>
        </w:rPr>
        <w:lastRenderedPageBreak/>
        <w:t xml:space="preserve">Neste contexto, e com o devido acatamento, </w:t>
      </w:r>
      <w:r w:rsidR="00932998">
        <w:rPr>
          <w:rFonts w:ascii="Times New Roman" w:hAnsi="Times New Roman"/>
          <w:iCs/>
          <w:sz w:val="28"/>
          <w:szCs w:val="28"/>
        </w:rPr>
        <w:t xml:space="preserve">não se vê maior densidade, </w:t>
      </w:r>
      <w:r w:rsidR="00A554A3">
        <w:rPr>
          <w:rFonts w:ascii="Times New Roman" w:hAnsi="Times New Roman"/>
          <w:iCs/>
          <w:sz w:val="28"/>
          <w:szCs w:val="28"/>
        </w:rPr>
        <w:t>dado o restrito âmbito</w:t>
      </w:r>
      <w:r w:rsidR="00932998">
        <w:rPr>
          <w:rFonts w:ascii="Times New Roman" w:hAnsi="Times New Roman"/>
          <w:iCs/>
          <w:sz w:val="28"/>
          <w:szCs w:val="28"/>
        </w:rPr>
        <w:t xml:space="preserve"> de uma ação de controle concentrado de constitucionalidade, na alegação central da parte autora, consistente, como visto, </w:t>
      </w:r>
      <w:r w:rsidR="0013748A">
        <w:rPr>
          <w:rFonts w:ascii="Times New Roman" w:hAnsi="Times New Roman"/>
          <w:iCs/>
          <w:sz w:val="28"/>
          <w:szCs w:val="28"/>
        </w:rPr>
        <w:t>na ocorrência de um eventual</w:t>
      </w:r>
      <w:r w:rsidR="00932998">
        <w:rPr>
          <w:rFonts w:ascii="Times New Roman" w:hAnsi="Times New Roman"/>
          <w:iCs/>
          <w:sz w:val="28"/>
          <w:szCs w:val="28"/>
        </w:rPr>
        <w:t xml:space="preserve"> conflito </w:t>
      </w:r>
      <w:r w:rsidR="009B32BA">
        <w:rPr>
          <w:rFonts w:ascii="Times New Roman" w:hAnsi="Times New Roman"/>
          <w:iCs/>
          <w:sz w:val="28"/>
          <w:szCs w:val="28"/>
        </w:rPr>
        <w:t>entre a normativa impugnada e disposições da legislação local</w:t>
      </w:r>
      <w:r w:rsidR="00932998" w:rsidRPr="00AA712B">
        <w:rPr>
          <w:rFonts w:ascii="Times New Roman" w:hAnsi="Times New Roman"/>
          <w:sz w:val="28"/>
          <w:szCs w:val="28"/>
        </w:rPr>
        <w:t xml:space="preserve"> (Lei Orgânica do Município e Lei Complementar n.º 56/2011)</w:t>
      </w:r>
      <w:r w:rsidR="00932998">
        <w:rPr>
          <w:rFonts w:ascii="Times New Roman" w:hAnsi="Times New Roman"/>
          <w:sz w:val="28"/>
          <w:szCs w:val="28"/>
        </w:rPr>
        <w:t>.</w:t>
      </w:r>
      <w:r w:rsidR="00DA09D3">
        <w:rPr>
          <w:rFonts w:ascii="Times New Roman" w:hAnsi="Times New Roman"/>
          <w:sz w:val="28"/>
          <w:szCs w:val="28"/>
        </w:rPr>
        <w:t xml:space="preserve"> Uma vez que tenha sido cumprido, pelo Município, o figurino previsto na Emenda Constitucional n.º 103/2019, </w:t>
      </w:r>
      <w:r w:rsidR="00365968">
        <w:rPr>
          <w:rFonts w:ascii="Times New Roman" w:hAnsi="Times New Roman"/>
          <w:sz w:val="28"/>
          <w:szCs w:val="28"/>
        </w:rPr>
        <w:t xml:space="preserve">as questões remanescentes ficam </w:t>
      </w:r>
      <w:r w:rsidR="00DA09D3">
        <w:rPr>
          <w:rFonts w:ascii="Times New Roman" w:hAnsi="Times New Roman"/>
          <w:sz w:val="28"/>
          <w:szCs w:val="28"/>
        </w:rPr>
        <w:t xml:space="preserve">para ser solvidas </w:t>
      </w:r>
      <w:r w:rsidR="00365968">
        <w:rPr>
          <w:rFonts w:ascii="Times New Roman" w:hAnsi="Times New Roman"/>
          <w:sz w:val="28"/>
          <w:szCs w:val="28"/>
        </w:rPr>
        <w:t xml:space="preserve">no plano da </w:t>
      </w:r>
      <w:r w:rsidR="00365968">
        <w:rPr>
          <w:rFonts w:ascii="Times New Roman" w:hAnsi="Times New Roman"/>
          <w:i/>
          <w:sz w:val="28"/>
          <w:szCs w:val="28"/>
        </w:rPr>
        <w:t>legalidade</w:t>
      </w:r>
      <w:r w:rsidR="00365968">
        <w:rPr>
          <w:rFonts w:ascii="Times New Roman" w:hAnsi="Times New Roman"/>
          <w:sz w:val="28"/>
          <w:szCs w:val="28"/>
        </w:rPr>
        <w:t>, conforme jurisprudência estável do Supremo Tribunal Federal</w:t>
      </w:r>
      <w:r w:rsidR="00365968">
        <w:rPr>
          <w:rStyle w:val="Refdenotaderodap"/>
          <w:rFonts w:ascii="Times New Roman" w:hAnsi="Times New Roman"/>
          <w:sz w:val="28"/>
          <w:szCs w:val="28"/>
        </w:rPr>
        <w:footnoteReference w:id="4"/>
      </w:r>
      <w:r w:rsidR="00365968">
        <w:rPr>
          <w:rFonts w:ascii="Times New Roman" w:hAnsi="Times New Roman"/>
          <w:sz w:val="28"/>
          <w:szCs w:val="28"/>
        </w:rPr>
        <w:t xml:space="preserve"> e dessa Corte de Justiça</w:t>
      </w:r>
      <w:r w:rsidR="00365968">
        <w:rPr>
          <w:rStyle w:val="Refdenotaderodap"/>
          <w:rFonts w:ascii="Times New Roman" w:hAnsi="Times New Roman"/>
          <w:sz w:val="28"/>
          <w:szCs w:val="28"/>
        </w:rPr>
        <w:footnoteReference w:id="5"/>
      </w:r>
      <w:r w:rsidR="00365968">
        <w:rPr>
          <w:rFonts w:ascii="Times New Roman" w:hAnsi="Times New Roman"/>
          <w:sz w:val="28"/>
          <w:szCs w:val="28"/>
        </w:rPr>
        <w:t>.</w:t>
      </w:r>
      <w:r w:rsidR="00365968" w:rsidRPr="00D058AC">
        <w:rPr>
          <w:rFonts w:ascii="Times New Roman" w:hAnsi="Times New Roman"/>
          <w:sz w:val="28"/>
          <w:szCs w:val="28"/>
        </w:rPr>
        <w:t> </w:t>
      </w:r>
      <w:r w:rsidR="00D94B97">
        <w:rPr>
          <w:rFonts w:ascii="Times New Roman" w:hAnsi="Times New Roman"/>
          <w:sz w:val="28"/>
          <w:szCs w:val="28"/>
        </w:rPr>
        <w:t xml:space="preserve">Trata-se de questão estranha, portanto, ao contexto do presente processo objetivo. </w:t>
      </w:r>
    </w:p>
    <w:p w14:paraId="66CC9CA6" w14:textId="77777777" w:rsidR="00365968" w:rsidRDefault="00365968" w:rsidP="00365968">
      <w:pPr>
        <w:spacing w:line="360" w:lineRule="auto"/>
        <w:ind w:firstLine="1701"/>
        <w:jc w:val="both"/>
        <w:rPr>
          <w:rFonts w:ascii="Times New Roman" w:hAnsi="Times New Roman"/>
          <w:sz w:val="28"/>
          <w:szCs w:val="28"/>
        </w:rPr>
      </w:pPr>
      <w:r>
        <w:rPr>
          <w:rFonts w:ascii="Times New Roman" w:hAnsi="Times New Roman"/>
          <w:sz w:val="28"/>
          <w:szCs w:val="28"/>
        </w:rPr>
        <w:t>Por isso tudo, a demanda deve ser julgada, na opinião do Ministério Público, improcedente.</w:t>
      </w:r>
    </w:p>
    <w:p w14:paraId="52A2889C" w14:textId="77777777" w:rsidR="000241A4" w:rsidRPr="005927C6" w:rsidRDefault="000241A4" w:rsidP="00217255">
      <w:pPr>
        <w:spacing w:line="360" w:lineRule="auto"/>
        <w:jc w:val="both"/>
        <w:rPr>
          <w:rFonts w:ascii="Times New Roman" w:hAnsi="Times New Roman"/>
          <w:b/>
          <w:sz w:val="28"/>
          <w:szCs w:val="28"/>
        </w:rPr>
      </w:pPr>
    </w:p>
    <w:p w14:paraId="405FAFA0" w14:textId="77777777" w:rsidR="00956B61" w:rsidRPr="007D021A" w:rsidRDefault="00D83397" w:rsidP="00D83397">
      <w:pPr>
        <w:spacing w:line="360" w:lineRule="auto"/>
        <w:ind w:firstLine="1701"/>
        <w:jc w:val="both"/>
        <w:rPr>
          <w:rFonts w:ascii="Times New Roman" w:hAnsi="Times New Roman"/>
          <w:sz w:val="28"/>
          <w:szCs w:val="28"/>
        </w:rPr>
      </w:pPr>
      <w:r>
        <w:rPr>
          <w:rFonts w:ascii="Times New Roman" w:hAnsi="Times New Roman"/>
          <w:b/>
          <w:sz w:val="28"/>
          <w:szCs w:val="28"/>
        </w:rPr>
        <w:t>4</w:t>
      </w:r>
      <w:r w:rsidR="00956B61" w:rsidRPr="007D021A">
        <w:rPr>
          <w:rFonts w:ascii="Times New Roman" w:hAnsi="Times New Roman"/>
          <w:b/>
          <w:sz w:val="28"/>
          <w:szCs w:val="28"/>
        </w:rPr>
        <w:t>. Pelo exposto</w:t>
      </w:r>
      <w:r w:rsidR="00956B61" w:rsidRPr="007D021A">
        <w:rPr>
          <w:rFonts w:ascii="Times New Roman" w:hAnsi="Times New Roman"/>
          <w:sz w:val="28"/>
          <w:szCs w:val="28"/>
        </w:rPr>
        <w:t xml:space="preserve">, </w:t>
      </w:r>
      <w:r w:rsidR="00B05F8A">
        <w:rPr>
          <w:rFonts w:ascii="Times New Roman" w:hAnsi="Times New Roman"/>
          <w:sz w:val="28"/>
          <w:szCs w:val="28"/>
        </w:rPr>
        <w:t>opina-se</w:t>
      </w:r>
      <w:r w:rsidR="00956B61" w:rsidRPr="007D021A">
        <w:rPr>
          <w:rFonts w:ascii="Times New Roman" w:hAnsi="Times New Roman"/>
          <w:sz w:val="28"/>
          <w:szCs w:val="28"/>
        </w:rPr>
        <w:t xml:space="preserve"> pela </w:t>
      </w:r>
      <w:r w:rsidR="00FD06C5">
        <w:rPr>
          <w:rFonts w:ascii="Times New Roman" w:hAnsi="Times New Roman"/>
          <w:b/>
          <w:sz w:val="28"/>
          <w:szCs w:val="28"/>
        </w:rPr>
        <w:t>im</w:t>
      </w:r>
      <w:r w:rsidR="00956B61" w:rsidRPr="007D021A">
        <w:rPr>
          <w:rFonts w:ascii="Times New Roman" w:hAnsi="Times New Roman"/>
          <w:b/>
          <w:sz w:val="28"/>
          <w:szCs w:val="28"/>
        </w:rPr>
        <w:t>procedência</w:t>
      </w:r>
      <w:r w:rsidR="00956B61" w:rsidRPr="007D021A">
        <w:rPr>
          <w:rFonts w:ascii="Times New Roman" w:hAnsi="Times New Roman"/>
          <w:sz w:val="28"/>
          <w:szCs w:val="28"/>
        </w:rPr>
        <w:t xml:space="preserve"> d</w:t>
      </w:r>
      <w:r w:rsidR="008B3232">
        <w:rPr>
          <w:rFonts w:ascii="Times New Roman" w:hAnsi="Times New Roman"/>
          <w:sz w:val="28"/>
          <w:szCs w:val="28"/>
        </w:rPr>
        <w:t>a demanda, nos termos acima alinhados</w:t>
      </w:r>
      <w:r w:rsidR="00956B61" w:rsidRPr="007D021A">
        <w:rPr>
          <w:rFonts w:ascii="Times New Roman" w:hAnsi="Times New Roman"/>
          <w:sz w:val="28"/>
          <w:szCs w:val="28"/>
        </w:rPr>
        <w:t xml:space="preserve">. </w:t>
      </w:r>
    </w:p>
    <w:p w14:paraId="31E156A1" w14:textId="77777777" w:rsidR="00956B61" w:rsidRPr="00AC061F" w:rsidRDefault="00956B61" w:rsidP="00956B61">
      <w:pPr>
        <w:tabs>
          <w:tab w:val="left" w:pos="5940"/>
        </w:tabs>
        <w:ind w:firstLine="1701"/>
        <w:jc w:val="both"/>
        <w:rPr>
          <w:rFonts w:ascii="Times New Roman" w:hAnsi="Times New Roman"/>
          <w:sz w:val="28"/>
          <w:szCs w:val="28"/>
        </w:rPr>
      </w:pPr>
    </w:p>
    <w:p w14:paraId="2CC53F99" w14:textId="77777777" w:rsidR="00956B61" w:rsidRPr="007D021A" w:rsidRDefault="00956B61" w:rsidP="00956B61">
      <w:pPr>
        <w:tabs>
          <w:tab w:val="left" w:pos="5940"/>
        </w:tabs>
        <w:ind w:firstLine="1701"/>
        <w:jc w:val="both"/>
        <w:rPr>
          <w:rFonts w:ascii="Times New Roman" w:hAnsi="Times New Roman"/>
          <w:sz w:val="28"/>
          <w:szCs w:val="28"/>
        </w:rPr>
      </w:pPr>
      <w:r w:rsidRPr="007D021A">
        <w:rPr>
          <w:rFonts w:ascii="Times New Roman" w:hAnsi="Times New Roman"/>
          <w:sz w:val="28"/>
          <w:szCs w:val="28"/>
        </w:rPr>
        <w:t>Por</w:t>
      </w:r>
      <w:r w:rsidR="00B91139">
        <w:rPr>
          <w:rFonts w:ascii="Times New Roman" w:hAnsi="Times New Roman"/>
          <w:sz w:val="28"/>
          <w:szCs w:val="28"/>
        </w:rPr>
        <w:t xml:space="preserve">to Alegre, </w:t>
      </w:r>
      <w:r w:rsidR="00365968">
        <w:rPr>
          <w:rFonts w:ascii="Times New Roman" w:hAnsi="Times New Roman"/>
          <w:sz w:val="28"/>
          <w:szCs w:val="28"/>
        </w:rPr>
        <w:t>24</w:t>
      </w:r>
      <w:r w:rsidR="00B91139">
        <w:rPr>
          <w:rFonts w:ascii="Times New Roman" w:hAnsi="Times New Roman"/>
          <w:sz w:val="28"/>
          <w:szCs w:val="28"/>
        </w:rPr>
        <w:t xml:space="preserve"> de </w:t>
      </w:r>
      <w:r w:rsidR="00285E6B">
        <w:rPr>
          <w:rFonts w:ascii="Times New Roman" w:hAnsi="Times New Roman"/>
          <w:sz w:val="28"/>
          <w:szCs w:val="28"/>
        </w:rPr>
        <w:t>março</w:t>
      </w:r>
      <w:r w:rsidR="00B91139">
        <w:rPr>
          <w:rFonts w:ascii="Times New Roman" w:hAnsi="Times New Roman"/>
          <w:sz w:val="28"/>
          <w:szCs w:val="28"/>
        </w:rPr>
        <w:t xml:space="preserve"> de 20</w:t>
      </w:r>
      <w:r w:rsidR="00EA4B7B">
        <w:rPr>
          <w:rFonts w:ascii="Times New Roman" w:hAnsi="Times New Roman"/>
          <w:sz w:val="28"/>
          <w:szCs w:val="28"/>
        </w:rPr>
        <w:t>2</w:t>
      </w:r>
      <w:r w:rsidR="00285E6B">
        <w:rPr>
          <w:rFonts w:ascii="Times New Roman" w:hAnsi="Times New Roman"/>
          <w:sz w:val="28"/>
          <w:szCs w:val="28"/>
        </w:rPr>
        <w:t>2</w:t>
      </w:r>
      <w:r w:rsidRPr="007D021A">
        <w:rPr>
          <w:rFonts w:ascii="Times New Roman" w:hAnsi="Times New Roman"/>
          <w:sz w:val="28"/>
          <w:szCs w:val="28"/>
        </w:rPr>
        <w:t>.</w:t>
      </w:r>
    </w:p>
    <w:p w14:paraId="262593A5" w14:textId="77777777" w:rsidR="00AC061F" w:rsidRDefault="00AC061F" w:rsidP="00956B61">
      <w:pPr>
        <w:pStyle w:val="Corpodetexto"/>
        <w:spacing w:line="240" w:lineRule="auto"/>
        <w:ind w:firstLine="1701"/>
        <w:jc w:val="both"/>
        <w:rPr>
          <w:rFonts w:ascii="Times New Roman" w:hAnsi="Times New Roman"/>
          <w:sz w:val="28"/>
          <w:szCs w:val="28"/>
        </w:rPr>
      </w:pPr>
    </w:p>
    <w:p w14:paraId="0A9DEA3A" w14:textId="77777777" w:rsidR="00E01476" w:rsidRPr="007D021A" w:rsidRDefault="00E01476" w:rsidP="0053618C">
      <w:pPr>
        <w:pStyle w:val="Corpodetexto"/>
        <w:spacing w:line="240" w:lineRule="auto"/>
        <w:jc w:val="both"/>
        <w:rPr>
          <w:rFonts w:ascii="Times New Roman" w:hAnsi="Times New Roman"/>
          <w:sz w:val="28"/>
          <w:szCs w:val="28"/>
        </w:rPr>
      </w:pPr>
    </w:p>
    <w:p w14:paraId="672F58E8" w14:textId="77777777" w:rsidR="00B05F8A" w:rsidRPr="00B05F8A" w:rsidRDefault="00B05F8A" w:rsidP="00B05F8A">
      <w:pPr>
        <w:spacing w:line="360" w:lineRule="auto"/>
        <w:jc w:val="center"/>
        <w:rPr>
          <w:rFonts w:ascii="Times New Roman" w:hAnsi="Times New Roman"/>
          <w:b/>
          <w:sz w:val="28"/>
          <w:szCs w:val="28"/>
        </w:rPr>
      </w:pPr>
      <w:r w:rsidRPr="00B05F8A">
        <w:rPr>
          <w:rFonts w:ascii="Times New Roman" w:hAnsi="Times New Roman"/>
          <w:b/>
          <w:caps/>
          <w:sz w:val="28"/>
          <w:szCs w:val="28"/>
        </w:rPr>
        <w:t>ANGELA SALTON ROTUNNO</w:t>
      </w:r>
      <w:r w:rsidRPr="00B05F8A">
        <w:rPr>
          <w:rFonts w:ascii="Times New Roman" w:hAnsi="Times New Roman"/>
          <w:b/>
          <w:sz w:val="28"/>
          <w:szCs w:val="28"/>
        </w:rPr>
        <w:t>,</w:t>
      </w:r>
    </w:p>
    <w:p w14:paraId="1E72B212" w14:textId="77777777" w:rsidR="00B05F8A" w:rsidRPr="00B05F8A" w:rsidRDefault="00B05F8A" w:rsidP="00B05F8A">
      <w:pPr>
        <w:spacing w:line="360" w:lineRule="auto"/>
        <w:jc w:val="center"/>
        <w:rPr>
          <w:rFonts w:ascii="Times New Roman" w:hAnsi="Times New Roman"/>
          <w:sz w:val="28"/>
          <w:szCs w:val="28"/>
        </w:rPr>
      </w:pPr>
      <w:r w:rsidRPr="00B05F8A">
        <w:rPr>
          <w:rFonts w:ascii="Times New Roman" w:hAnsi="Times New Roman"/>
          <w:sz w:val="28"/>
          <w:szCs w:val="28"/>
        </w:rPr>
        <w:t>Procuradora-Geral de Justiça, em exercício.</w:t>
      </w:r>
    </w:p>
    <w:p w14:paraId="312624B2" w14:textId="77777777" w:rsidR="00E01476" w:rsidRDefault="00B05F8A" w:rsidP="00365968">
      <w:pPr>
        <w:spacing w:line="360" w:lineRule="auto"/>
        <w:jc w:val="center"/>
        <w:rPr>
          <w:rFonts w:ascii="Times New Roman" w:hAnsi="Times New Roman"/>
        </w:rPr>
      </w:pPr>
      <w:r w:rsidRPr="00B05F8A">
        <w:rPr>
          <w:rFonts w:ascii="Times New Roman" w:hAnsi="Times New Roman"/>
        </w:rPr>
        <w:t>(Este é um documento eletrônico assinado digitalmente pela signatária)</w:t>
      </w:r>
      <w:r w:rsidR="00365968">
        <w:rPr>
          <w:rFonts w:ascii="Times New Roman" w:hAnsi="Times New Roman"/>
        </w:rPr>
        <w:t xml:space="preserve"> </w:t>
      </w:r>
    </w:p>
    <w:sectPr w:rsidR="00E01476" w:rsidSect="00F969F5">
      <w:headerReference w:type="default" r:id="rId18"/>
      <w:footerReference w:type="even" r:id="rId19"/>
      <w:footerReference w:type="default" r:id="rId20"/>
      <w:headerReference w:type="first" r:id="rId21"/>
      <w:footerReference w:type="first" r:id="rId22"/>
      <w:pgSz w:w="11913" w:h="16834" w:code="9"/>
      <w:pgMar w:top="2835" w:right="1985" w:bottom="1134" w:left="1134" w:header="794" w:footer="862" w:gutter="102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CD27" w14:textId="77777777" w:rsidR="00ED0307" w:rsidRDefault="00ED0307">
      <w:r>
        <w:separator/>
      </w:r>
    </w:p>
  </w:endnote>
  <w:endnote w:type="continuationSeparator" w:id="0">
    <w:p w14:paraId="57571DEB" w14:textId="77777777" w:rsidR="00ED0307" w:rsidRDefault="00ED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1714" w14:textId="77777777" w:rsidR="0013748A" w:rsidRDefault="0013748A" w:rsidP="00244BE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862C50" w14:textId="77777777" w:rsidR="0013748A" w:rsidRDefault="0013748A" w:rsidP="000D528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6072" w14:textId="77777777" w:rsidR="0013748A" w:rsidRPr="001523C0" w:rsidRDefault="0013748A" w:rsidP="00244BEC">
    <w:pPr>
      <w:pStyle w:val="Rodap"/>
      <w:framePr w:wrap="around" w:vAnchor="text" w:hAnchor="margin" w:xAlign="right" w:y="1"/>
      <w:rPr>
        <w:rStyle w:val="Nmerodepgina"/>
        <w:rFonts w:ascii="Times New Roman" w:hAnsi="Times New Roman"/>
        <w:sz w:val="18"/>
        <w:szCs w:val="18"/>
      </w:rPr>
    </w:pPr>
    <w:r w:rsidRPr="001523C0">
      <w:rPr>
        <w:rStyle w:val="Nmerodepgina"/>
        <w:rFonts w:ascii="Times New Roman" w:hAnsi="Times New Roman"/>
        <w:sz w:val="18"/>
        <w:szCs w:val="18"/>
      </w:rPr>
      <w:fldChar w:fldCharType="begin"/>
    </w:r>
    <w:r w:rsidRPr="001523C0">
      <w:rPr>
        <w:rStyle w:val="Nmerodepgina"/>
        <w:rFonts w:ascii="Times New Roman" w:hAnsi="Times New Roman"/>
        <w:sz w:val="18"/>
        <w:szCs w:val="18"/>
      </w:rPr>
      <w:instrText xml:space="preserve">PAGE  </w:instrText>
    </w:r>
    <w:r w:rsidRPr="001523C0">
      <w:rPr>
        <w:rStyle w:val="Nmerodepgina"/>
        <w:rFonts w:ascii="Times New Roman" w:hAnsi="Times New Roman"/>
        <w:sz w:val="18"/>
        <w:szCs w:val="18"/>
      </w:rPr>
      <w:fldChar w:fldCharType="separate"/>
    </w:r>
    <w:r w:rsidR="00D94B97">
      <w:rPr>
        <w:rStyle w:val="Nmerodepgina"/>
        <w:rFonts w:ascii="Times New Roman" w:hAnsi="Times New Roman"/>
        <w:noProof/>
        <w:sz w:val="18"/>
        <w:szCs w:val="18"/>
      </w:rPr>
      <w:t>18</w:t>
    </w:r>
    <w:r w:rsidRPr="001523C0">
      <w:rPr>
        <w:rStyle w:val="Nmerodepgina"/>
        <w:rFonts w:ascii="Times New Roman" w:hAnsi="Times New Roman"/>
        <w:sz w:val="18"/>
        <w:szCs w:val="18"/>
      </w:rPr>
      <w:fldChar w:fldCharType="end"/>
    </w:r>
  </w:p>
  <w:p w14:paraId="00C1C30B" w14:textId="77777777" w:rsidR="0013748A" w:rsidRPr="001523C0" w:rsidRDefault="0013748A" w:rsidP="000D528D">
    <w:pPr>
      <w:pStyle w:val="Rodap"/>
      <w:pBdr>
        <w:top w:val="single" w:sz="4" w:space="1" w:color="auto"/>
      </w:pBdr>
      <w:ind w:right="360"/>
      <w:rPr>
        <w:rFonts w:ascii="Times New Roman" w:hAnsi="Times New Roman"/>
        <w:sz w:val="18"/>
        <w:szCs w:val="18"/>
      </w:rPr>
    </w:pPr>
    <w:r>
      <w:rPr>
        <w:rFonts w:ascii="Times New Roman" w:hAnsi="Times New Roman"/>
        <w:sz w:val="18"/>
        <w:szCs w:val="18"/>
      </w:rPr>
      <w:t>SUBJUR N.º 355/2022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F0C3" w14:textId="77777777" w:rsidR="0013748A" w:rsidRPr="0085423A" w:rsidRDefault="0013748A" w:rsidP="004548BA">
    <w:pPr>
      <w:pStyle w:val="Rodap"/>
      <w:pBdr>
        <w:top w:val="single" w:sz="4" w:space="1" w:color="auto"/>
      </w:pBdr>
      <w:jc w:val="both"/>
      <w:rPr>
        <w:rFonts w:ascii="Times New Roman" w:hAnsi="Times New Roman"/>
        <w:sz w:val="18"/>
        <w:szCs w:val="18"/>
      </w:rPr>
    </w:pPr>
    <w:r w:rsidRPr="0085423A">
      <w:rPr>
        <w:rFonts w:ascii="Times New Roman" w:hAnsi="Times New Roman"/>
        <w:sz w:val="18"/>
        <w:szCs w:val="18"/>
      </w:rPr>
      <w:t>SUBJUR N.º</w:t>
    </w:r>
    <w:r>
      <w:rPr>
        <w:rFonts w:ascii="Times New Roman" w:hAnsi="Times New Roman"/>
        <w:sz w:val="18"/>
        <w:szCs w:val="18"/>
      </w:rPr>
      <w:t xml:space="preserve"> 355/2022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BF7C" w14:textId="77777777" w:rsidR="00ED0307" w:rsidRDefault="00ED0307">
      <w:r>
        <w:separator/>
      </w:r>
    </w:p>
  </w:footnote>
  <w:footnote w:type="continuationSeparator" w:id="0">
    <w:p w14:paraId="7CC3C360" w14:textId="77777777" w:rsidR="00ED0307" w:rsidRDefault="00ED0307">
      <w:r>
        <w:continuationSeparator/>
      </w:r>
    </w:p>
  </w:footnote>
  <w:footnote w:id="1">
    <w:p w14:paraId="4D909B54" w14:textId="4310AFCE" w:rsidR="0013748A" w:rsidRPr="00CB14B3" w:rsidRDefault="0013748A" w:rsidP="00061B83">
      <w:pPr>
        <w:pStyle w:val="Textodenotaderodap"/>
        <w:jc w:val="both"/>
        <w:rPr>
          <w:rFonts w:ascii="Times New Roman" w:hAnsi="Times New Roman"/>
          <w:i/>
        </w:rPr>
      </w:pPr>
      <w:r>
        <w:rPr>
          <w:rStyle w:val="Refdenotaderodap"/>
        </w:rPr>
        <w:footnoteRef/>
      </w:r>
      <w:r w:rsidRPr="00061B83">
        <w:rPr>
          <w:rFonts w:ascii="Times New Roman" w:hAnsi="Times New Roman"/>
        </w:rPr>
        <w:t xml:space="preserve">Normas de reprodução obrigatória, na lição do Ministro Luís Roberto Barroso, </w:t>
      </w:r>
      <w:r w:rsidR="00222C22">
        <w:rPr>
          <w:rFonts w:ascii="Times New Roman" w:hAnsi="Times New Roman"/>
        </w:rPr>
        <w:t>s</w:t>
      </w:r>
      <w:r w:rsidRPr="00061B83">
        <w:rPr>
          <w:rFonts w:ascii="Times New Roman" w:hAnsi="Times New Roman"/>
        </w:rPr>
        <w:t xml:space="preserve">ão aquelas que </w:t>
      </w:r>
      <w:r w:rsidRPr="00061B83">
        <w:rPr>
          <w:rFonts w:ascii="Times New Roman" w:hAnsi="Times New Roman"/>
          <w:i/>
        </w:rPr>
        <w:t>ingressam automaticamente nas ordens jurídicas parciais editadas por esses entes federativos. Essa entrada pode ocorrer, seja pela repetição textual do texto federal, seja pelo silêncio dos constituintes locais - afinal, se sua absorção é compulsória, não há qualquer discricionariedade na sua incorporação pelo ordenamento local. (</w:t>
      </w:r>
      <w:proofErr w:type="spellStart"/>
      <w:r w:rsidRPr="00061B83">
        <w:rPr>
          <w:rFonts w:ascii="Times New Roman" w:hAnsi="Times New Roman"/>
          <w:i/>
        </w:rPr>
        <w:t>Rcl</w:t>
      </w:r>
      <w:proofErr w:type="spellEnd"/>
      <w:r w:rsidRPr="00061B83">
        <w:rPr>
          <w:rFonts w:ascii="Times New Roman" w:hAnsi="Times New Roman"/>
          <w:i/>
        </w:rPr>
        <w:t xml:space="preserve"> 17954 </w:t>
      </w:r>
      <w:proofErr w:type="spellStart"/>
      <w:r w:rsidRPr="00061B83">
        <w:rPr>
          <w:rFonts w:ascii="Times New Roman" w:hAnsi="Times New Roman"/>
          <w:i/>
        </w:rPr>
        <w:t>AgR</w:t>
      </w:r>
      <w:proofErr w:type="spellEnd"/>
      <w:r w:rsidRPr="00061B83">
        <w:rPr>
          <w:rFonts w:ascii="Times New Roman" w:hAnsi="Times New Roman"/>
          <w:i/>
        </w:rPr>
        <w:t>/PR, Rel. Roberto Barroso, Primeira Turma, julgado em 21/10/2016, PROCESSO ELETRÔNICO DJe-239 DIVULG 09-11-2016 PUBLIC 10-11-2016.</w:t>
      </w:r>
      <w:r>
        <w:rPr>
          <w:rFonts w:ascii="Times New Roman" w:hAnsi="Times New Roman"/>
          <w:i/>
        </w:rPr>
        <w:t>)</w:t>
      </w:r>
    </w:p>
  </w:footnote>
  <w:footnote w:id="2">
    <w:p w14:paraId="3FA3C49A" w14:textId="77777777" w:rsidR="0013748A" w:rsidRPr="00061B83" w:rsidRDefault="0013748A" w:rsidP="00061B83">
      <w:pPr>
        <w:pStyle w:val="ceartigo0"/>
        <w:spacing w:before="0" w:beforeAutospacing="0" w:after="0" w:afterAutospacing="0"/>
        <w:jc w:val="both"/>
        <w:rPr>
          <w:i/>
          <w:iCs/>
          <w:color w:val="000000"/>
          <w:sz w:val="20"/>
          <w:szCs w:val="20"/>
        </w:rPr>
      </w:pPr>
      <w:r w:rsidRPr="00061B83">
        <w:rPr>
          <w:rStyle w:val="Refdenotaderodap"/>
          <w:sz w:val="20"/>
          <w:szCs w:val="20"/>
        </w:rPr>
        <w:footnoteRef/>
      </w:r>
      <w:r w:rsidRPr="00061B83">
        <w:rPr>
          <w:sz w:val="20"/>
          <w:szCs w:val="20"/>
        </w:rPr>
        <w:t xml:space="preserve"> </w:t>
      </w:r>
      <w:r w:rsidRPr="00061B83">
        <w:rPr>
          <w:i/>
          <w:iCs/>
          <w:color w:val="000000"/>
          <w:sz w:val="20"/>
          <w:szCs w:val="20"/>
        </w:rPr>
        <w:t>Art. 8.º O Município, dotado de autonomia política, administrativa e financeira, reger-se-á por lei orgânica e pela legislação que adotar, observados os princípios estabelecidos na Constituição Federal e nesta Constituição.</w:t>
      </w:r>
    </w:p>
    <w:p w14:paraId="08BA0EAE" w14:textId="77777777" w:rsidR="0013748A" w:rsidRPr="00061B83" w:rsidRDefault="0013748A" w:rsidP="00061B83">
      <w:pPr>
        <w:pStyle w:val="Textodenotaderodap"/>
        <w:jc w:val="both"/>
        <w:rPr>
          <w:rFonts w:ascii="Times New Roman" w:hAnsi="Times New Roman"/>
        </w:rPr>
      </w:pPr>
    </w:p>
  </w:footnote>
  <w:footnote w:id="3">
    <w:p w14:paraId="64D1EEAB" w14:textId="77777777" w:rsidR="0013748A" w:rsidRPr="005555A7" w:rsidRDefault="0013748A" w:rsidP="0000340E">
      <w:pPr>
        <w:pStyle w:val="Textodenotaderodap"/>
        <w:jc w:val="both"/>
        <w:rPr>
          <w:rFonts w:ascii="Times New Roman" w:hAnsi="Times New Roman"/>
        </w:rPr>
      </w:pPr>
      <w:r w:rsidRPr="0000340E">
        <w:rPr>
          <w:rStyle w:val="Refdenotaderodap"/>
          <w:rFonts w:ascii="Times New Roman" w:hAnsi="Times New Roman"/>
          <w:i/>
          <w:iCs/>
        </w:rPr>
        <w:footnoteRef/>
      </w:r>
      <w:r>
        <w:rPr>
          <w:rFonts w:ascii="Times New Roman" w:hAnsi="Times New Roman"/>
        </w:rPr>
        <w:t xml:space="preserve"> </w:t>
      </w:r>
      <w:r w:rsidRPr="0000340E">
        <w:rPr>
          <w:rFonts w:ascii="Times New Roman" w:hAnsi="Times New Roman"/>
          <w:b/>
          <w:bCs/>
          <w:i/>
          <w:iCs/>
        </w:rPr>
        <w:t>LEI COMPLEMENTAR Nº 970, DE 08 DE JULHO DE 2020</w:t>
      </w:r>
    </w:p>
    <w:p w14:paraId="64BDFE92" w14:textId="77777777" w:rsidR="0013748A" w:rsidRPr="0000340E" w:rsidRDefault="0013748A" w:rsidP="0000340E">
      <w:pPr>
        <w:pStyle w:val="Textodenotaderodap"/>
        <w:jc w:val="both"/>
        <w:rPr>
          <w:rFonts w:ascii="Times New Roman" w:hAnsi="Times New Roman"/>
          <w:i/>
          <w:iCs/>
          <w:color w:val="000000"/>
        </w:rPr>
      </w:pPr>
      <w:r w:rsidRPr="0000340E">
        <w:rPr>
          <w:rFonts w:ascii="Times New Roman" w:hAnsi="Times New Roman"/>
          <w:i/>
          <w:iCs/>
          <w:color w:val="000000"/>
        </w:rPr>
        <w:t>(Autoria do Projeto: Poder Executivo)</w:t>
      </w:r>
    </w:p>
    <w:p w14:paraId="67DC08D2" w14:textId="77777777" w:rsidR="0013748A" w:rsidRPr="0000340E" w:rsidRDefault="0013748A" w:rsidP="0000340E">
      <w:pPr>
        <w:pStyle w:val="NormalWeb"/>
        <w:spacing w:before="0" w:beforeAutospacing="0" w:after="0" w:afterAutospacing="0"/>
        <w:jc w:val="both"/>
        <w:rPr>
          <w:i/>
          <w:iCs/>
          <w:color w:val="000000"/>
          <w:sz w:val="20"/>
          <w:szCs w:val="20"/>
        </w:rPr>
      </w:pPr>
      <w:r>
        <w:rPr>
          <w:i/>
          <w:iCs/>
          <w:color w:val="000000"/>
          <w:sz w:val="20"/>
          <w:szCs w:val="20"/>
        </w:rPr>
        <w:t>(...)</w:t>
      </w:r>
    </w:p>
    <w:p w14:paraId="7F4B3BB3" w14:textId="77777777" w:rsidR="0013748A" w:rsidRPr="0000340E" w:rsidRDefault="0013748A" w:rsidP="0000340E">
      <w:pPr>
        <w:pStyle w:val="NormalWeb"/>
        <w:spacing w:before="0" w:beforeAutospacing="0" w:after="0" w:afterAutospacing="0"/>
        <w:jc w:val="both"/>
        <w:rPr>
          <w:i/>
          <w:iCs/>
          <w:color w:val="000000"/>
          <w:sz w:val="20"/>
          <w:szCs w:val="20"/>
        </w:rPr>
      </w:pPr>
      <w:bookmarkStart w:id="3" w:name="art1"/>
      <w:bookmarkEnd w:id="3"/>
      <w:r w:rsidRPr="0000340E">
        <w:rPr>
          <w:i/>
          <w:iCs/>
          <w:color w:val="000000"/>
          <w:sz w:val="20"/>
          <w:szCs w:val="20"/>
        </w:rPr>
        <w:t>Art. 1º A </w:t>
      </w:r>
      <w:hyperlink r:id="rId1" w:anchor="tit_capVIII_art61_par2_par3_add" w:history="1">
        <w:r w:rsidRPr="0000340E">
          <w:rPr>
            <w:rStyle w:val="Hyperlink"/>
            <w:i/>
            <w:iCs/>
            <w:sz w:val="20"/>
            <w:szCs w:val="20"/>
          </w:rPr>
          <w:t>Lei Complementar nº 769, de 30 de junho de 2008</w:t>
        </w:r>
      </w:hyperlink>
      <w:r w:rsidRPr="0000340E">
        <w:rPr>
          <w:i/>
          <w:iCs/>
          <w:color w:val="000000"/>
          <w:sz w:val="20"/>
          <w:szCs w:val="20"/>
        </w:rPr>
        <w:t>, passa a vigorar com as seguintes alterações:</w:t>
      </w:r>
    </w:p>
    <w:p w14:paraId="043E32F3" w14:textId="77777777" w:rsidR="0013748A" w:rsidRPr="0000340E" w:rsidRDefault="0013748A" w:rsidP="0000340E">
      <w:pPr>
        <w:pStyle w:val="NormalWeb"/>
        <w:spacing w:before="0" w:beforeAutospacing="0" w:after="0" w:afterAutospacing="0"/>
        <w:jc w:val="both"/>
        <w:rPr>
          <w:i/>
          <w:iCs/>
          <w:color w:val="000000"/>
          <w:sz w:val="20"/>
          <w:szCs w:val="20"/>
        </w:rPr>
      </w:pPr>
      <w:bookmarkStart w:id="4" w:name="art1_incI"/>
      <w:bookmarkEnd w:id="4"/>
      <w:r w:rsidRPr="0000340E">
        <w:rPr>
          <w:i/>
          <w:iCs/>
          <w:color w:val="000000"/>
          <w:sz w:val="20"/>
          <w:szCs w:val="20"/>
        </w:rPr>
        <w:t>I – o art. 60 passa a vigorar com a seguinte redação:</w:t>
      </w:r>
    </w:p>
    <w:p w14:paraId="61353D90" w14:textId="77777777" w:rsidR="0013748A" w:rsidRPr="0000340E" w:rsidRDefault="0013748A" w:rsidP="0000340E">
      <w:pPr>
        <w:pStyle w:val="NormalWeb"/>
        <w:spacing w:before="0" w:beforeAutospacing="0" w:after="0" w:afterAutospacing="0"/>
        <w:jc w:val="both"/>
        <w:rPr>
          <w:i/>
          <w:iCs/>
          <w:color w:val="000000"/>
          <w:sz w:val="20"/>
          <w:szCs w:val="20"/>
        </w:rPr>
      </w:pPr>
      <w:bookmarkStart w:id="5" w:name="art60"/>
      <w:bookmarkEnd w:id="5"/>
      <w:r w:rsidRPr="0000340E">
        <w:rPr>
          <w:i/>
          <w:iCs/>
          <w:color w:val="000000"/>
          <w:sz w:val="20"/>
          <w:szCs w:val="20"/>
        </w:rPr>
        <w:t>Art. 60. A contribuição previdenciária dos segurados ativos, de que trata o art. 54, II, é de 14%, incidente sobre a remuneração-de-contribuição, conforme o disposto no art. 62.</w:t>
      </w:r>
    </w:p>
    <w:p w14:paraId="52879A5F" w14:textId="77777777" w:rsidR="0013748A" w:rsidRPr="0000340E" w:rsidRDefault="0013748A" w:rsidP="0000340E">
      <w:pPr>
        <w:pStyle w:val="NormalWeb"/>
        <w:spacing w:before="0" w:beforeAutospacing="0" w:after="0" w:afterAutospacing="0"/>
        <w:jc w:val="both"/>
        <w:rPr>
          <w:i/>
          <w:iCs/>
          <w:color w:val="000000"/>
          <w:sz w:val="20"/>
          <w:szCs w:val="20"/>
        </w:rPr>
      </w:pPr>
      <w:bookmarkStart w:id="6" w:name="art60_incII"/>
      <w:bookmarkEnd w:id="6"/>
      <w:r w:rsidRPr="0000340E">
        <w:rPr>
          <w:i/>
          <w:iCs/>
          <w:color w:val="000000"/>
          <w:sz w:val="20"/>
          <w:szCs w:val="20"/>
        </w:rPr>
        <w:t>II – o </w:t>
      </w:r>
      <w:hyperlink r:id="rId2" w:anchor="tit_capVIII_art61_incI_add" w:history="1">
        <w:r w:rsidRPr="0000340E">
          <w:rPr>
            <w:rStyle w:val="Hyperlink"/>
            <w:i/>
            <w:iCs/>
            <w:sz w:val="20"/>
            <w:szCs w:val="20"/>
          </w:rPr>
          <w:t>art. 61</w:t>
        </w:r>
      </w:hyperlink>
      <w:r w:rsidRPr="0000340E">
        <w:rPr>
          <w:i/>
          <w:iCs/>
          <w:color w:val="000000"/>
          <w:sz w:val="20"/>
          <w:szCs w:val="20"/>
        </w:rPr>
        <w:t>, caput e § 1º, passa a vigorar com a seguinte redação:</w:t>
      </w:r>
    </w:p>
    <w:p w14:paraId="373A1F48" w14:textId="77777777" w:rsidR="0013748A" w:rsidRPr="0000340E" w:rsidRDefault="0013748A" w:rsidP="0000340E">
      <w:pPr>
        <w:pStyle w:val="NormalWeb"/>
        <w:spacing w:before="0" w:beforeAutospacing="0" w:after="0" w:afterAutospacing="0"/>
        <w:jc w:val="both"/>
        <w:rPr>
          <w:i/>
          <w:iCs/>
          <w:color w:val="000000"/>
          <w:sz w:val="20"/>
          <w:szCs w:val="20"/>
        </w:rPr>
      </w:pPr>
      <w:bookmarkStart w:id="7" w:name="art61"/>
      <w:bookmarkEnd w:id="7"/>
      <w:r w:rsidRPr="0000340E">
        <w:rPr>
          <w:i/>
          <w:iCs/>
          <w:color w:val="000000"/>
          <w:sz w:val="20"/>
          <w:szCs w:val="20"/>
        </w:rPr>
        <w:t>Art. 61. A contribuição previdenciária dos segurados inativos e dos pensionistas, de que trata o art. 54, III, incidente sobre a remuneração-de-contribuição, conforme o disposto no art. 62, observa os seguintes parâmetros:</w:t>
      </w:r>
    </w:p>
    <w:p w14:paraId="4BCECECB" w14:textId="77777777" w:rsidR="0013748A" w:rsidRPr="0000340E" w:rsidRDefault="0013748A" w:rsidP="0000340E">
      <w:pPr>
        <w:pStyle w:val="NormalWeb"/>
        <w:spacing w:before="0" w:beforeAutospacing="0" w:after="0" w:afterAutospacing="0"/>
        <w:jc w:val="both"/>
        <w:rPr>
          <w:i/>
          <w:iCs/>
          <w:color w:val="000000"/>
          <w:sz w:val="20"/>
          <w:szCs w:val="20"/>
        </w:rPr>
      </w:pPr>
      <w:bookmarkStart w:id="8" w:name="art61_incI"/>
      <w:bookmarkEnd w:id="8"/>
      <w:r w:rsidRPr="0000340E">
        <w:rPr>
          <w:i/>
          <w:iCs/>
          <w:color w:val="000000"/>
          <w:sz w:val="20"/>
          <w:szCs w:val="20"/>
        </w:rPr>
        <w:t>I – até 1 salário mínimo, ficará isento;</w:t>
      </w:r>
    </w:p>
    <w:p w14:paraId="57E02014" w14:textId="77777777" w:rsidR="0013748A" w:rsidRPr="0000340E" w:rsidRDefault="0013748A" w:rsidP="0000340E">
      <w:pPr>
        <w:pStyle w:val="NormalWeb"/>
        <w:spacing w:before="0" w:beforeAutospacing="0" w:after="0" w:afterAutospacing="0"/>
        <w:jc w:val="both"/>
        <w:rPr>
          <w:i/>
          <w:iCs/>
          <w:color w:val="000000"/>
          <w:sz w:val="20"/>
          <w:szCs w:val="20"/>
        </w:rPr>
      </w:pPr>
      <w:bookmarkStart w:id="9" w:name="art61_incII"/>
      <w:bookmarkEnd w:id="9"/>
      <w:r w:rsidRPr="0000340E">
        <w:rPr>
          <w:i/>
          <w:iCs/>
          <w:color w:val="000000"/>
          <w:sz w:val="20"/>
          <w:szCs w:val="20"/>
        </w:rPr>
        <w:t>II – de 1 salário mínimo até o valor vigente do teto dos benefícios pagos pelo Regime de Previdência, incidirá alíquota de 11%;</w:t>
      </w:r>
    </w:p>
    <w:p w14:paraId="4C3B9367" w14:textId="77777777" w:rsidR="0013748A" w:rsidRPr="0000340E" w:rsidRDefault="0013748A" w:rsidP="0000340E">
      <w:pPr>
        <w:pStyle w:val="NormalWeb"/>
        <w:spacing w:before="0" w:beforeAutospacing="0" w:after="0" w:afterAutospacing="0"/>
        <w:jc w:val="both"/>
        <w:rPr>
          <w:i/>
          <w:iCs/>
          <w:color w:val="000000"/>
          <w:sz w:val="20"/>
          <w:szCs w:val="20"/>
        </w:rPr>
      </w:pPr>
      <w:bookmarkStart w:id="10" w:name="art61_incIII"/>
      <w:bookmarkEnd w:id="10"/>
      <w:r w:rsidRPr="0000340E">
        <w:rPr>
          <w:i/>
          <w:iCs/>
          <w:color w:val="000000"/>
          <w:sz w:val="20"/>
          <w:szCs w:val="20"/>
        </w:rPr>
        <w:t>III – acima do teto dos benefícios pagos pelo Instituto Nacional do Seguro Social – INSS, incidirá alíquota fixa de 14%.</w:t>
      </w:r>
    </w:p>
    <w:p w14:paraId="2492C517" w14:textId="77777777" w:rsidR="0013748A" w:rsidRPr="0000340E" w:rsidRDefault="0013748A" w:rsidP="0000340E">
      <w:pPr>
        <w:pStyle w:val="NormalWeb"/>
        <w:spacing w:before="0" w:beforeAutospacing="0" w:after="0" w:afterAutospacing="0"/>
        <w:jc w:val="both"/>
        <w:rPr>
          <w:i/>
          <w:iCs/>
          <w:color w:val="000000"/>
          <w:sz w:val="20"/>
          <w:szCs w:val="20"/>
        </w:rPr>
      </w:pPr>
      <w:bookmarkStart w:id="11" w:name="art61_par1"/>
      <w:bookmarkEnd w:id="11"/>
      <w:r w:rsidRPr="0000340E">
        <w:rPr>
          <w:i/>
          <w:iCs/>
          <w:color w:val="000000"/>
          <w:sz w:val="20"/>
          <w:szCs w:val="20"/>
        </w:rPr>
        <w:t>§ 1º Quando o beneficiário da aposentadoria ou da pensão for portador de doença incapacitante, a contribuição de que trata o caput incidirá apenas sobre a parcela de provento que supere o dobro do teto dos benefícios pagos pelo Regime Geral de Previdência Social.</w:t>
      </w:r>
    </w:p>
    <w:p w14:paraId="2D9FC1B2" w14:textId="77777777" w:rsidR="0013748A" w:rsidRPr="0000340E" w:rsidRDefault="0013748A" w:rsidP="0000340E">
      <w:pPr>
        <w:pStyle w:val="NormalWeb"/>
        <w:spacing w:before="0" w:beforeAutospacing="0" w:after="0" w:afterAutospacing="0"/>
        <w:jc w:val="both"/>
        <w:rPr>
          <w:i/>
          <w:iCs/>
          <w:color w:val="000000"/>
          <w:sz w:val="20"/>
          <w:szCs w:val="20"/>
        </w:rPr>
      </w:pPr>
      <w:bookmarkStart w:id="12" w:name="art61_par1_incIII"/>
      <w:bookmarkEnd w:id="12"/>
      <w:r w:rsidRPr="0000340E">
        <w:rPr>
          <w:i/>
          <w:iCs/>
          <w:color w:val="000000"/>
          <w:sz w:val="20"/>
          <w:szCs w:val="20"/>
        </w:rPr>
        <w:t>III – o art. 61 é acrescido do seguinte § 3º: </w:t>
      </w:r>
      <w:r w:rsidRPr="0000340E">
        <w:rPr>
          <w:i/>
          <w:iCs/>
          <w:color w:val="3333FF"/>
          <w:sz w:val="20"/>
          <w:szCs w:val="20"/>
        </w:rPr>
        <w:t>(Inciso vetado pelo Governador, mas mantido pela Câmara Legislativa do Distrito Federal)</w:t>
      </w:r>
    </w:p>
    <w:p w14:paraId="64D6A84C" w14:textId="77777777" w:rsidR="0013748A" w:rsidRPr="0000340E" w:rsidRDefault="0013748A" w:rsidP="0000340E">
      <w:pPr>
        <w:pStyle w:val="NormalWeb"/>
        <w:spacing w:before="0" w:beforeAutospacing="0" w:after="0" w:afterAutospacing="0"/>
        <w:jc w:val="both"/>
        <w:rPr>
          <w:i/>
          <w:iCs/>
          <w:color w:val="000000"/>
          <w:sz w:val="20"/>
          <w:szCs w:val="20"/>
        </w:rPr>
      </w:pPr>
      <w:bookmarkStart w:id="13" w:name="art61_par3"/>
      <w:bookmarkEnd w:id="13"/>
      <w:r w:rsidRPr="0000340E">
        <w:rPr>
          <w:i/>
          <w:iCs/>
          <w:color w:val="000000"/>
          <w:sz w:val="20"/>
          <w:szCs w:val="20"/>
        </w:rPr>
        <w:t>§ 3º Os valores previstos no caput serão reajustados, a partir do primeiro dia do ano de 2021, na mesma data e com o mesmo índice em que se der o reajuste dos benefícios do Regime Geral de Previdência Social.</w:t>
      </w:r>
    </w:p>
    <w:p w14:paraId="1A035543" w14:textId="77777777" w:rsidR="0013748A" w:rsidRPr="0000340E" w:rsidRDefault="0013748A" w:rsidP="0000340E">
      <w:pPr>
        <w:pStyle w:val="NormalWeb"/>
        <w:spacing w:before="0" w:beforeAutospacing="0" w:after="0" w:afterAutospacing="0"/>
        <w:jc w:val="both"/>
        <w:rPr>
          <w:i/>
          <w:iCs/>
          <w:color w:val="000000"/>
          <w:sz w:val="20"/>
          <w:szCs w:val="20"/>
        </w:rPr>
      </w:pPr>
      <w:bookmarkStart w:id="14" w:name="art61_par"/>
      <w:bookmarkEnd w:id="14"/>
      <w:r w:rsidRPr="0000340E">
        <w:rPr>
          <w:i/>
          <w:iCs/>
          <w:color w:val="000000"/>
          <w:sz w:val="20"/>
          <w:szCs w:val="20"/>
        </w:rPr>
        <w:t>Parágrafo único. Fica mantido o Plano de Benefícios previsto no </w:t>
      </w:r>
      <w:hyperlink r:id="rId3" w:anchor="tit_capIII_art17" w:history="1">
        <w:r w:rsidRPr="0000340E">
          <w:rPr>
            <w:rStyle w:val="Hyperlink"/>
            <w:i/>
            <w:iCs/>
            <w:sz w:val="20"/>
            <w:szCs w:val="20"/>
          </w:rPr>
          <w:t>art. 17 da Lei Complementar nº 769, de 2008</w:t>
        </w:r>
      </w:hyperlink>
      <w:r w:rsidRPr="0000340E">
        <w:rPr>
          <w:i/>
          <w:iCs/>
          <w:color w:val="000000"/>
          <w:sz w:val="20"/>
          <w:szCs w:val="20"/>
        </w:rPr>
        <w:t>.</w:t>
      </w:r>
    </w:p>
    <w:p w14:paraId="0CEAA32A" w14:textId="77777777" w:rsidR="0013748A" w:rsidRPr="0000340E" w:rsidRDefault="0013748A" w:rsidP="0000340E">
      <w:pPr>
        <w:pStyle w:val="NormalWeb"/>
        <w:spacing w:before="0" w:beforeAutospacing="0" w:after="0" w:afterAutospacing="0"/>
        <w:jc w:val="both"/>
        <w:rPr>
          <w:i/>
          <w:iCs/>
          <w:color w:val="000000"/>
          <w:sz w:val="20"/>
          <w:szCs w:val="20"/>
        </w:rPr>
      </w:pPr>
      <w:bookmarkStart w:id="15" w:name="art2"/>
      <w:bookmarkEnd w:id="15"/>
      <w:r w:rsidRPr="0000340E">
        <w:rPr>
          <w:i/>
          <w:iCs/>
          <w:color w:val="000000"/>
          <w:sz w:val="20"/>
          <w:szCs w:val="20"/>
        </w:rPr>
        <w:t>Art. 2º O Instituto de Previdência dos Servidores do Distrito Federal – IPREV/DF fará audiências públicas anuais para apresentar os estudos atuariais anuais sobre o sistema previdenciário dos servidores do Distrito Federal.</w:t>
      </w:r>
    </w:p>
    <w:p w14:paraId="20824219" w14:textId="77777777" w:rsidR="0013748A" w:rsidRPr="0000340E" w:rsidRDefault="0013748A" w:rsidP="0000340E">
      <w:pPr>
        <w:pStyle w:val="NormalWeb"/>
        <w:spacing w:before="0" w:beforeAutospacing="0" w:after="0" w:afterAutospacing="0"/>
        <w:jc w:val="both"/>
        <w:rPr>
          <w:i/>
          <w:iCs/>
          <w:color w:val="000000"/>
          <w:sz w:val="20"/>
          <w:szCs w:val="20"/>
        </w:rPr>
      </w:pPr>
      <w:bookmarkStart w:id="16" w:name="art2_par1"/>
      <w:bookmarkEnd w:id="16"/>
      <w:r w:rsidRPr="0000340E">
        <w:rPr>
          <w:i/>
          <w:iCs/>
          <w:color w:val="000000"/>
          <w:sz w:val="20"/>
          <w:szCs w:val="20"/>
        </w:rPr>
        <w:t>§ 1º A audiência será aberta à participação de toda a sociedade distrital, com convocação prévia no prazo mínimo de 30 dias de antecedência à sua realização.</w:t>
      </w:r>
    </w:p>
    <w:p w14:paraId="402E89A1" w14:textId="77777777" w:rsidR="0013748A" w:rsidRPr="0000340E" w:rsidRDefault="0013748A" w:rsidP="0000340E">
      <w:pPr>
        <w:pStyle w:val="NormalWeb"/>
        <w:spacing w:before="0" w:beforeAutospacing="0" w:after="0" w:afterAutospacing="0"/>
        <w:jc w:val="both"/>
        <w:rPr>
          <w:i/>
          <w:iCs/>
          <w:color w:val="000000"/>
          <w:sz w:val="20"/>
          <w:szCs w:val="20"/>
        </w:rPr>
      </w:pPr>
      <w:bookmarkStart w:id="17" w:name="art2_par2"/>
      <w:bookmarkEnd w:id="17"/>
      <w:r w:rsidRPr="0000340E">
        <w:rPr>
          <w:i/>
          <w:iCs/>
          <w:color w:val="000000"/>
          <w:sz w:val="20"/>
          <w:szCs w:val="20"/>
        </w:rPr>
        <w:t>§ 2º Será facultada a ampla participação popular, nos termos do regulamento específico, com o registro, em ata, da participação dos cidadãos e/ou entidades da sociedade civil.</w:t>
      </w:r>
    </w:p>
    <w:p w14:paraId="5462C971" w14:textId="77777777" w:rsidR="0013748A" w:rsidRPr="0000340E" w:rsidRDefault="0013748A" w:rsidP="0000340E">
      <w:pPr>
        <w:pStyle w:val="NormalWeb"/>
        <w:spacing w:before="0" w:beforeAutospacing="0" w:after="0" w:afterAutospacing="0"/>
        <w:jc w:val="both"/>
        <w:rPr>
          <w:i/>
          <w:iCs/>
          <w:color w:val="000000"/>
          <w:sz w:val="20"/>
          <w:szCs w:val="20"/>
        </w:rPr>
      </w:pPr>
      <w:bookmarkStart w:id="18" w:name="art2_par3"/>
      <w:bookmarkEnd w:id="18"/>
      <w:r w:rsidRPr="0000340E">
        <w:rPr>
          <w:i/>
          <w:iCs/>
          <w:color w:val="000000"/>
          <w:sz w:val="20"/>
          <w:szCs w:val="20"/>
        </w:rPr>
        <w:t>§ 3º Os estudos atuariais deverão ser disponibilizados no sítio eletrônico do IPREV/DF, em momento anterior à convocação da audiência pública, com ampla divulgação, de modo a permitir a participação popular a que alude o § 2º.</w:t>
      </w:r>
    </w:p>
    <w:p w14:paraId="6CD6D9BA" w14:textId="77777777" w:rsidR="0013748A" w:rsidRPr="0000340E" w:rsidRDefault="0013748A" w:rsidP="0000340E">
      <w:pPr>
        <w:pStyle w:val="NormalWeb"/>
        <w:spacing w:before="0" w:beforeAutospacing="0" w:after="0" w:afterAutospacing="0"/>
        <w:jc w:val="both"/>
        <w:rPr>
          <w:i/>
          <w:iCs/>
          <w:color w:val="000000"/>
          <w:sz w:val="20"/>
          <w:szCs w:val="20"/>
        </w:rPr>
      </w:pPr>
      <w:bookmarkStart w:id="19" w:name="art3"/>
      <w:bookmarkEnd w:id="19"/>
      <w:r w:rsidRPr="0000340E">
        <w:rPr>
          <w:i/>
          <w:iCs/>
          <w:color w:val="000000"/>
          <w:sz w:val="20"/>
          <w:szCs w:val="20"/>
        </w:rPr>
        <w:t>Art. 3º Esta Lei Complementar entra em vigor na data de sua publicação, surtindo efeitos, com relação às alterações promovidas no art. 1º, a partir do primeiro dia do quarto mês subsequente ao de sua publicação, revogando-se as disposições em contrário.</w:t>
      </w:r>
    </w:p>
  </w:footnote>
  <w:footnote w:id="4">
    <w:p w14:paraId="096BA112" w14:textId="77777777" w:rsidR="0013748A" w:rsidRDefault="0013748A" w:rsidP="00365968">
      <w:pPr>
        <w:pStyle w:val="Textodenotaderodap"/>
        <w:jc w:val="both"/>
      </w:pPr>
      <w:r>
        <w:rPr>
          <w:rStyle w:val="Refdenotaderodap"/>
        </w:rPr>
        <w:footnoteRef/>
      </w:r>
      <w:r>
        <w:t xml:space="preserve"> </w:t>
      </w:r>
      <w:r w:rsidRPr="00365968">
        <w:rPr>
          <w:rFonts w:ascii="Times New Roman" w:hAnsi="Times New Roman"/>
        </w:rPr>
        <w:t>Conferir</w:t>
      </w:r>
      <w:r>
        <w:rPr>
          <w:rFonts w:ascii="Times New Roman" w:hAnsi="Times New Roman"/>
        </w:rPr>
        <w:t>, exemplificativamente</w:t>
      </w:r>
      <w:r w:rsidRPr="00365968">
        <w:rPr>
          <w:rFonts w:ascii="Times New Roman" w:hAnsi="Times New Roman"/>
        </w:rPr>
        <w:t xml:space="preserve">: ADI 5904 </w:t>
      </w:r>
      <w:proofErr w:type="spellStart"/>
      <w:r w:rsidRPr="00365968">
        <w:rPr>
          <w:rFonts w:ascii="Times New Roman" w:hAnsi="Times New Roman"/>
        </w:rPr>
        <w:t>AgR</w:t>
      </w:r>
      <w:proofErr w:type="spellEnd"/>
      <w:r w:rsidRPr="00365968">
        <w:rPr>
          <w:rFonts w:ascii="Times New Roman" w:hAnsi="Times New Roman"/>
        </w:rPr>
        <w:t>, Relator(a):  Min. DIAS TOFFOLI, Tribunal Pleno, julgado em 27/04/2018, PROCESSO ELETRÔNICO DJe-103 DIVULG 25-05-2018 PUBLIC 28-05-2018.</w:t>
      </w:r>
    </w:p>
  </w:footnote>
  <w:footnote w:id="5">
    <w:p w14:paraId="010EE39E" w14:textId="77777777" w:rsidR="0013748A" w:rsidRPr="00365968" w:rsidRDefault="0013748A" w:rsidP="00365968">
      <w:pPr>
        <w:pStyle w:val="Textodenotaderodap"/>
        <w:jc w:val="both"/>
        <w:rPr>
          <w:rFonts w:ascii="Times New Roman" w:hAnsi="Times New Roman"/>
        </w:rPr>
      </w:pPr>
      <w:r w:rsidRPr="00365968">
        <w:rPr>
          <w:rStyle w:val="Refdenotaderodap"/>
          <w:rFonts w:ascii="Times New Roman" w:hAnsi="Times New Roman"/>
        </w:rPr>
        <w:footnoteRef/>
      </w:r>
      <w:r w:rsidRPr="00365968">
        <w:rPr>
          <w:rFonts w:ascii="Times New Roman" w:hAnsi="Times New Roman"/>
        </w:rPr>
        <w:t xml:space="preserve"> Ver, por exemplo: Ação Direta de Inconstitucionalidade Nº 70062507249, Tribunal Pleno, Tribunal de Justiça do RS, Relator: Marcelo Bandeira Pereira, Julgado em 17/11/2014.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137" w14:textId="77777777" w:rsidR="0013748A" w:rsidRPr="001523C0" w:rsidRDefault="0013748A" w:rsidP="009C0D06">
    <w:pPr>
      <w:pStyle w:val="Cabealho"/>
      <w:jc w:val="center"/>
      <w:rPr>
        <w:rFonts w:ascii="Times New Roman" w:hAnsi="Times New Roman"/>
        <w:sz w:val="20"/>
        <w:szCs w:val="20"/>
      </w:rPr>
    </w:pPr>
    <w:r w:rsidRPr="001523C0">
      <w:rPr>
        <w:rFonts w:ascii="Times New Roman" w:hAnsi="Times New Roman"/>
        <w:noProof/>
        <w:sz w:val="20"/>
        <w:szCs w:val="20"/>
      </w:rPr>
      <w:drawing>
        <wp:inline distT="0" distB="0" distL="0" distR="0" wp14:anchorId="57ADC2C0" wp14:editId="4015341D">
          <wp:extent cx="723265" cy="898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898525"/>
                  </a:xfrm>
                  <a:prstGeom prst="rect">
                    <a:avLst/>
                  </a:prstGeom>
                  <a:noFill/>
                  <a:ln>
                    <a:noFill/>
                  </a:ln>
                </pic:spPr>
              </pic:pic>
            </a:graphicData>
          </a:graphic>
        </wp:inline>
      </w:drawing>
    </w:r>
  </w:p>
  <w:p w14:paraId="1095E115" w14:textId="77777777" w:rsidR="0013748A" w:rsidRPr="001E3AEA" w:rsidRDefault="0013748A" w:rsidP="00133700">
    <w:pPr>
      <w:jc w:val="center"/>
      <w:rPr>
        <w:rFonts w:ascii="Times New Roman" w:hAnsi="Times New Roman"/>
        <w:sz w:val="18"/>
      </w:rPr>
    </w:pPr>
    <w:r w:rsidRPr="001E3AEA">
      <w:rPr>
        <w:rFonts w:ascii="Times New Roman" w:hAnsi="Times New Roman"/>
        <w:sz w:val="18"/>
      </w:rPr>
      <w:t>ESTADO DO RIO GRANDE DO SUL</w:t>
    </w:r>
  </w:p>
  <w:p w14:paraId="60E89BA6" w14:textId="77777777" w:rsidR="0013748A" w:rsidRPr="001E3AEA" w:rsidRDefault="0013748A" w:rsidP="00133700">
    <w:pPr>
      <w:jc w:val="center"/>
      <w:rPr>
        <w:rFonts w:ascii="Times New Roman" w:hAnsi="Times New Roman"/>
        <w:sz w:val="18"/>
      </w:rPr>
    </w:pPr>
    <w:r w:rsidRPr="001E3AEA">
      <w:rPr>
        <w:rFonts w:ascii="Times New Roman" w:hAnsi="Times New Roman"/>
        <w:sz w:val="18"/>
      </w:rPr>
      <w:t>MINISTÉRIO PÚBLICO</w:t>
    </w:r>
  </w:p>
  <w:p w14:paraId="56A811E9" w14:textId="77777777" w:rsidR="0013748A" w:rsidRPr="001E3AEA" w:rsidRDefault="0013748A" w:rsidP="00133700">
    <w:pPr>
      <w:jc w:val="center"/>
      <w:rPr>
        <w:rFonts w:ascii="Times New Roman" w:hAnsi="Times New Roman"/>
        <w:b/>
        <w:sz w:val="18"/>
      </w:rPr>
    </w:pPr>
    <w:r w:rsidRPr="001E3AEA">
      <w:rPr>
        <w:rFonts w:ascii="Times New Roman" w:hAnsi="Times New Roman"/>
        <w:b/>
        <w:sz w:val="18"/>
      </w:rPr>
      <w:t>GABINETE DO PROCURADOR-GERAL DE JUSTIÇA</w:t>
    </w:r>
  </w:p>
  <w:p w14:paraId="08C3F2FC" w14:textId="77777777" w:rsidR="0013748A" w:rsidRPr="001E3AEA" w:rsidRDefault="0013748A" w:rsidP="00133700">
    <w:pPr>
      <w:pStyle w:val="Cabealho"/>
      <w:jc w:val="center"/>
      <w:rPr>
        <w:rFonts w:ascii="Times New Roman" w:hAnsi="Times New Roman"/>
        <w:b/>
        <w:sz w:val="20"/>
      </w:rPr>
    </w:pPr>
    <w:r w:rsidRPr="001E3AEA">
      <w:rPr>
        <w:rFonts w:ascii="Times New Roman" w:hAnsi="Times New Roman"/>
        <w:sz w:val="18"/>
      </w:rPr>
      <w:t>pgj@mprs.</w:t>
    </w:r>
    <w:r>
      <w:rPr>
        <w:rFonts w:ascii="Times New Roman" w:hAnsi="Times New Roman"/>
        <w:sz w:val="18"/>
      </w:rPr>
      <w:t>mp</w:t>
    </w:r>
    <w:r w:rsidRPr="001E3AEA">
      <w:rPr>
        <w:rFonts w:ascii="Times New Roman" w:hAnsi="Times New Roman"/>
        <w:sz w:val="18"/>
      </w:rPr>
      <w:t>.br</w:t>
    </w:r>
  </w:p>
  <w:p w14:paraId="604D7121" w14:textId="77777777" w:rsidR="0013748A" w:rsidRPr="00BE272E" w:rsidRDefault="0013748A" w:rsidP="009C0D06">
    <w:pPr>
      <w:pStyle w:val="Cabealho"/>
      <w:jc w:val="center"/>
      <w:rPr>
        <w:rFonts w:ascii="Times New Roman" w:hAnsi="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D7BC" w14:textId="77777777" w:rsidR="0013748A" w:rsidRPr="001523C0" w:rsidRDefault="0013748A" w:rsidP="00387ECB">
    <w:pPr>
      <w:pStyle w:val="Cabealho"/>
      <w:jc w:val="center"/>
      <w:rPr>
        <w:rFonts w:ascii="Times New Roman" w:hAnsi="Times New Roman"/>
        <w:sz w:val="20"/>
        <w:szCs w:val="20"/>
      </w:rPr>
    </w:pPr>
    <w:r w:rsidRPr="001523C0">
      <w:rPr>
        <w:rFonts w:ascii="Times New Roman" w:hAnsi="Times New Roman"/>
        <w:noProof/>
        <w:sz w:val="20"/>
        <w:szCs w:val="20"/>
      </w:rPr>
      <w:drawing>
        <wp:inline distT="0" distB="0" distL="0" distR="0" wp14:anchorId="087D19C0" wp14:editId="42518CBA">
          <wp:extent cx="723265" cy="9061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p w14:paraId="08DD0A53" w14:textId="77777777" w:rsidR="0013748A" w:rsidRPr="001E3AEA" w:rsidRDefault="0013748A" w:rsidP="00133700">
    <w:pPr>
      <w:jc w:val="center"/>
      <w:rPr>
        <w:rFonts w:ascii="Times New Roman" w:hAnsi="Times New Roman"/>
        <w:sz w:val="18"/>
      </w:rPr>
    </w:pPr>
    <w:r w:rsidRPr="001E3AEA">
      <w:rPr>
        <w:rFonts w:ascii="Times New Roman" w:hAnsi="Times New Roman"/>
        <w:sz w:val="18"/>
      </w:rPr>
      <w:t>ESTADO DO RIO GRANDE DO SUL</w:t>
    </w:r>
  </w:p>
  <w:p w14:paraId="22E1C4C5" w14:textId="77777777" w:rsidR="0013748A" w:rsidRPr="001E3AEA" w:rsidRDefault="0013748A" w:rsidP="00133700">
    <w:pPr>
      <w:jc w:val="center"/>
      <w:rPr>
        <w:rFonts w:ascii="Times New Roman" w:hAnsi="Times New Roman"/>
        <w:sz w:val="18"/>
      </w:rPr>
    </w:pPr>
    <w:r w:rsidRPr="001E3AEA">
      <w:rPr>
        <w:rFonts w:ascii="Times New Roman" w:hAnsi="Times New Roman"/>
        <w:sz w:val="18"/>
      </w:rPr>
      <w:t>MINISTÉRIO PÚBLICO</w:t>
    </w:r>
  </w:p>
  <w:p w14:paraId="4A4674A6" w14:textId="77777777" w:rsidR="0013748A" w:rsidRPr="001E3AEA" w:rsidRDefault="0013748A" w:rsidP="00133700">
    <w:pPr>
      <w:jc w:val="center"/>
      <w:rPr>
        <w:rFonts w:ascii="Times New Roman" w:hAnsi="Times New Roman"/>
        <w:b/>
        <w:sz w:val="18"/>
      </w:rPr>
    </w:pPr>
    <w:r w:rsidRPr="001E3AEA">
      <w:rPr>
        <w:rFonts w:ascii="Times New Roman" w:hAnsi="Times New Roman"/>
        <w:b/>
        <w:sz w:val="18"/>
      </w:rPr>
      <w:t>GABINETE DO PROCURADOR-GERAL DE JUSTIÇA</w:t>
    </w:r>
  </w:p>
  <w:p w14:paraId="0BF5D38B" w14:textId="77777777" w:rsidR="0013748A" w:rsidRPr="001E3AEA" w:rsidRDefault="0013748A" w:rsidP="00133700">
    <w:pPr>
      <w:pStyle w:val="Cabealho"/>
      <w:jc w:val="center"/>
      <w:rPr>
        <w:rFonts w:ascii="Times New Roman" w:hAnsi="Times New Roman"/>
        <w:b/>
        <w:sz w:val="20"/>
      </w:rPr>
    </w:pPr>
    <w:r w:rsidRPr="001E3AEA">
      <w:rPr>
        <w:rFonts w:ascii="Times New Roman" w:hAnsi="Times New Roman"/>
        <w:sz w:val="18"/>
      </w:rPr>
      <w:t>pgj@mprs.mp.br</w:t>
    </w:r>
  </w:p>
  <w:p w14:paraId="70C1455F" w14:textId="77777777" w:rsidR="0013748A" w:rsidRPr="00BE272E" w:rsidRDefault="0013748A" w:rsidP="00387ECB">
    <w:pPr>
      <w:pStyle w:val="Cabealho"/>
      <w:jc w:val="center"/>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A3C"/>
    <w:multiLevelType w:val="hybridMultilevel"/>
    <w:tmpl w:val="102A8132"/>
    <w:lvl w:ilvl="0" w:tplc="BDB6663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07A742BC"/>
    <w:multiLevelType w:val="hybridMultilevel"/>
    <w:tmpl w:val="DE168A36"/>
    <w:lvl w:ilvl="0" w:tplc="89CA7884">
      <w:start w:val="1"/>
      <w:numFmt w:val="decimal"/>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2" w15:restartNumberingAfterBreak="0">
    <w:nsid w:val="084741B0"/>
    <w:multiLevelType w:val="hybridMultilevel"/>
    <w:tmpl w:val="9B128E5A"/>
    <w:lvl w:ilvl="0" w:tplc="E912F416">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12DF323B"/>
    <w:multiLevelType w:val="hybridMultilevel"/>
    <w:tmpl w:val="B1D6D532"/>
    <w:lvl w:ilvl="0" w:tplc="368858DE">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1CB86CA4"/>
    <w:multiLevelType w:val="hybridMultilevel"/>
    <w:tmpl w:val="C87E354E"/>
    <w:lvl w:ilvl="0" w:tplc="292257B8">
      <w:start w:val="1"/>
      <w:numFmt w:val="decimal"/>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1E9D21A5"/>
    <w:multiLevelType w:val="hybridMultilevel"/>
    <w:tmpl w:val="0BD8DE4A"/>
    <w:lvl w:ilvl="0" w:tplc="465C84BE">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242F68A3"/>
    <w:multiLevelType w:val="hybridMultilevel"/>
    <w:tmpl w:val="ED521480"/>
    <w:lvl w:ilvl="0" w:tplc="9904A3F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261A69D3"/>
    <w:multiLevelType w:val="hybridMultilevel"/>
    <w:tmpl w:val="40403930"/>
    <w:lvl w:ilvl="0" w:tplc="E248A10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2A634564"/>
    <w:multiLevelType w:val="hybridMultilevel"/>
    <w:tmpl w:val="CFC2C554"/>
    <w:lvl w:ilvl="0" w:tplc="906E5DBE">
      <w:start w:val="1"/>
      <w:numFmt w:val="decimal"/>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30782ADA"/>
    <w:multiLevelType w:val="hybridMultilevel"/>
    <w:tmpl w:val="BF6AFFD4"/>
    <w:lvl w:ilvl="0" w:tplc="4B5EA24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30AD1361"/>
    <w:multiLevelType w:val="hybridMultilevel"/>
    <w:tmpl w:val="C7546050"/>
    <w:lvl w:ilvl="0" w:tplc="E114815A">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15:restartNumberingAfterBreak="0">
    <w:nsid w:val="392744A5"/>
    <w:multiLevelType w:val="hybridMultilevel"/>
    <w:tmpl w:val="76C02D10"/>
    <w:lvl w:ilvl="0" w:tplc="6388D8F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15:restartNumberingAfterBreak="0">
    <w:nsid w:val="41A6468A"/>
    <w:multiLevelType w:val="hybridMultilevel"/>
    <w:tmpl w:val="61209DD4"/>
    <w:lvl w:ilvl="0" w:tplc="D524475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15:restartNumberingAfterBreak="0">
    <w:nsid w:val="4AD5236C"/>
    <w:multiLevelType w:val="hybridMultilevel"/>
    <w:tmpl w:val="9800C872"/>
    <w:lvl w:ilvl="0" w:tplc="6436E93E">
      <w:start w:val="1"/>
      <w:numFmt w:val="decimal"/>
      <w:lvlText w:val="%1."/>
      <w:lvlJc w:val="left"/>
      <w:pPr>
        <w:ind w:left="2061" w:hanging="360"/>
      </w:pPr>
      <w:rPr>
        <w:rFonts w:hint="default"/>
        <w:b/>
        <w:i w:val="0"/>
        <w:sz w:val="28"/>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4B682625"/>
    <w:multiLevelType w:val="hybridMultilevel"/>
    <w:tmpl w:val="88244BD2"/>
    <w:lvl w:ilvl="0" w:tplc="B79A4668">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4EB529D6"/>
    <w:multiLevelType w:val="hybridMultilevel"/>
    <w:tmpl w:val="3D904328"/>
    <w:lvl w:ilvl="0" w:tplc="B678AA50">
      <w:start w:val="3"/>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15:restartNumberingAfterBreak="0">
    <w:nsid w:val="51CD71BF"/>
    <w:multiLevelType w:val="hybridMultilevel"/>
    <w:tmpl w:val="7EE0C3A0"/>
    <w:lvl w:ilvl="0" w:tplc="4550A13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15:restartNumberingAfterBreak="0">
    <w:nsid w:val="5F910510"/>
    <w:multiLevelType w:val="hybridMultilevel"/>
    <w:tmpl w:val="92987AE4"/>
    <w:lvl w:ilvl="0" w:tplc="3C36404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8" w15:restartNumberingAfterBreak="0">
    <w:nsid w:val="615837DB"/>
    <w:multiLevelType w:val="hybridMultilevel"/>
    <w:tmpl w:val="C0A899B0"/>
    <w:lvl w:ilvl="0" w:tplc="41F4B95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15:restartNumberingAfterBreak="0">
    <w:nsid w:val="6330003E"/>
    <w:multiLevelType w:val="hybridMultilevel"/>
    <w:tmpl w:val="7F9AAA68"/>
    <w:lvl w:ilvl="0" w:tplc="9BB87E2A">
      <w:start w:val="1"/>
      <w:numFmt w:val="lowerLetter"/>
      <w:lvlText w:val="%1)"/>
      <w:lvlJc w:val="left"/>
      <w:pPr>
        <w:ind w:left="2106" w:hanging="405"/>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66CA1D3C"/>
    <w:multiLevelType w:val="hybridMultilevel"/>
    <w:tmpl w:val="A3E8A158"/>
    <w:lvl w:ilvl="0" w:tplc="EF5C36C6">
      <w:start w:val="1"/>
      <w:numFmt w:val="decimal"/>
      <w:lvlText w:val="%1."/>
      <w:lvlJc w:val="left"/>
      <w:pPr>
        <w:ind w:left="2061" w:hanging="360"/>
      </w:pPr>
      <w:rPr>
        <w:rFonts w:hint="default"/>
        <w:b/>
        <w:sz w:val="28"/>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1" w15:restartNumberingAfterBreak="0">
    <w:nsid w:val="6B085DB3"/>
    <w:multiLevelType w:val="hybridMultilevel"/>
    <w:tmpl w:val="170A3790"/>
    <w:lvl w:ilvl="0" w:tplc="3F3AE718">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15:restartNumberingAfterBreak="0">
    <w:nsid w:val="722F4A90"/>
    <w:multiLevelType w:val="hybridMultilevel"/>
    <w:tmpl w:val="8EEC9C5A"/>
    <w:lvl w:ilvl="0" w:tplc="D3BC5D0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3" w15:restartNumberingAfterBreak="0">
    <w:nsid w:val="731A78FC"/>
    <w:multiLevelType w:val="hybridMultilevel"/>
    <w:tmpl w:val="9516DB8A"/>
    <w:lvl w:ilvl="0" w:tplc="3DC4D630">
      <w:start w:val="3"/>
      <w:numFmt w:val="decimal"/>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4" w15:restartNumberingAfterBreak="0">
    <w:nsid w:val="782F7796"/>
    <w:multiLevelType w:val="hybridMultilevel"/>
    <w:tmpl w:val="2E166C0E"/>
    <w:lvl w:ilvl="0" w:tplc="104CA1E4">
      <w:start w:val="1"/>
      <w:numFmt w:val="decimal"/>
      <w:lvlText w:val="%1."/>
      <w:lvlJc w:val="left"/>
      <w:pPr>
        <w:ind w:left="2061" w:hanging="360"/>
      </w:pPr>
      <w:rPr>
        <w:rFonts w:hint="default"/>
        <w:b/>
        <w:i w:val="0"/>
        <w:sz w:val="28"/>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5" w15:restartNumberingAfterBreak="0">
    <w:nsid w:val="7C60334C"/>
    <w:multiLevelType w:val="hybridMultilevel"/>
    <w:tmpl w:val="459489C2"/>
    <w:lvl w:ilvl="0" w:tplc="AAE0CAF2">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6" w15:restartNumberingAfterBreak="0">
    <w:nsid w:val="7E1071AB"/>
    <w:multiLevelType w:val="hybridMultilevel"/>
    <w:tmpl w:val="2764742A"/>
    <w:lvl w:ilvl="0" w:tplc="5E10181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18"/>
  </w:num>
  <w:num w:numId="2">
    <w:abstractNumId w:val="3"/>
  </w:num>
  <w:num w:numId="3">
    <w:abstractNumId w:val="17"/>
  </w:num>
  <w:num w:numId="4">
    <w:abstractNumId w:val="6"/>
  </w:num>
  <w:num w:numId="5">
    <w:abstractNumId w:val="9"/>
  </w:num>
  <w:num w:numId="6">
    <w:abstractNumId w:val="25"/>
  </w:num>
  <w:num w:numId="7">
    <w:abstractNumId w:val="2"/>
  </w:num>
  <w:num w:numId="8">
    <w:abstractNumId w:val="24"/>
  </w:num>
  <w:num w:numId="9">
    <w:abstractNumId w:val="13"/>
  </w:num>
  <w:num w:numId="10">
    <w:abstractNumId w:val="15"/>
  </w:num>
  <w:num w:numId="11">
    <w:abstractNumId w:val="5"/>
  </w:num>
  <w:num w:numId="12">
    <w:abstractNumId w:val="0"/>
  </w:num>
  <w:num w:numId="13">
    <w:abstractNumId w:val="23"/>
  </w:num>
  <w:num w:numId="14">
    <w:abstractNumId w:val="22"/>
  </w:num>
  <w:num w:numId="15">
    <w:abstractNumId w:val="1"/>
  </w:num>
  <w:num w:numId="16">
    <w:abstractNumId w:val="26"/>
  </w:num>
  <w:num w:numId="17">
    <w:abstractNumId w:val="12"/>
  </w:num>
  <w:num w:numId="18">
    <w:abstractNumId w:val="8"/>
  </w:num>
  <w:num w:numId="19">
    <w:abstractNumId w:val="20"/>
  </w:num>
  <w:num w:numId="20">
    <w:abstractNumId w:val="16"/>
  </w:num>
  <w:num w:numId="21">
    <w:abstractNumId w:val="4"/>
  </w:num>
  <w:num w:numId="22">
    <w:abstractNumId w:val="19"/>
  </w:num>
  <w:num w:numId="23">
    <w:abstractNumId w:val="11"/>
  </w:num>
  <w:num w:numId="24">
    <w:abstractNumId w:val="7"/>
  </w:num>
  <w:num w:numId="25">
    <w:abstractNumId w:val="14"/>
  </w:num>
  <w:num w:numId="26">
    <w:abstractNumId w:val="2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0A00AE"/>
    <w:rsid w:val="00000009"/>
    <w:rsid w:val="000022DE"/>
    <w:rsid w:val="000026ED"/>
    <w:rsid w:val="00002D02"/>
    <w:rsid w:val="0000340E"/>
    <w:rsid w:val="000040EC"/>
    <w:rsid w:val="00004C0A"/>
    <w:rsid w:val="00006B0C"/>
    <w:rsid w:val="00007170"/>
    <w:rsid w:val="000109FC"/>
    <w:rsid w:val="00010FA0"/>
    <w:rsid w:val="00011420"/>
    <w:rsid w:val="00011A59"/>
    <w:rsid w:val="00012767"/>
    <w:rsid w:val="00021DE4"/>
    <w:rsid w:val="00022438"/>
    <w:rsid w:val="00023520"/>
    <w:rsid w:val="00023FEF"/>
    <w:rsid w:val="000241A4"/>
    <w:rsid w:val="00024597"/>
    <w:rsid w:val="0002515C"/>
    <w:rsid w:val="000251D2"/>
    <w:rsid w:val="000253A5"/>
    <w:rsid w:val="000278FC"/>
    <w:rsid w:val="000362B0"/>
    <w:rsid w:val="00036BF3"/>
    <w:rsid w:val="000408E2"/>
    <w:rsid w:val="00040BC6"/>
    <w:rsid w:val="00040D9A"/>
    <w:rsid w:val="00040DD1"/>
    <w:rsid w:val="0004237D"/>
    <w:rsid w:val="00042C10"/>
    <w:rsid w:val="00042D41"/>
    <w:rsid w:val="00043228"/>
    <w:rsid w:val="00045102"/>
    <w:rsid w:val="0004586B"/>
    <w:rsid w:val="00045EBA"/>
    <w:rsid w:val="000506F2"/>
    <w:rsid w:val="00050761"/>
    <w:rsid w:val="00050964"/>
    <w:rsid w:val="000524D6"/>
    <w:rsid w:val="00053A00"/>
    <w:rsid w:val="00053F30"/>
    <w:rsid w:val="00054F9C"/>
    <w:rsid w:val="00055791"/>
    <w:rsid w:val="000571B1"/>
    <w:rsid w:val="000603A3"/>
    <w:rsid w:val="00061598"/>
    <w:rsid w:val="00061765"/>
    <w:rsid w:val="00061B83"/>
    <w:rsid w:val="00061DEA"/>
    <w:rsid w:val="000620C4"/>
    <w:rsid w:val="00064169"/>
    <w:rsid w:val="00064BA3"/>
    <w:rsid w:val="00065B36"/>
    <w:rsid w:val="00065E33"/>
    <w:rsid w:val="00065FF8"/>
    <w:rsid w:val="0006701A"/>
    <w:rsid w:val="000673B2"/>
    <w:rsid w:val="00070E24"/>
    <w:rsid w:val="000714BB"/>
    <w:rsid w:val="0007406D"/>
    <w:rsid w:val="000752A9"/>
    <w:rsid w:val="000758D4"/>
    <w:rsid w:val="00075E9E"/>
    <w:rsid w:val="00077011"/>
    <w:rsid w:val="00082BA9"/>
    <w:rsid w:val="00082E11"/>
    <w:rsid w:val="0008396C"/>
    <w:rsid w:val="000841BD"/>
    <w:rsid w:val="00084AF4"/>
    <w:rsid w:val="00084DA4"/>
    <w:rsid w:val="00086CCB"/>
    <w:rsid w:val="00086F98"/>
    <w:rsid w:val="000879AA"/>
    <w:rsid w:val="00087DAC"/>
    <w:rsid w:val="000908A0"/>
    <w:rsid w:val="00091891"/>
    <w:rsid w:val="0009203E"/>
    <w:rsid w:val="00092F35"/>
    <w:rsid w:val="00093DF9"/>
    <w:rsid w:val="000945B8"/>
    <w:rsid w:val="00094C9D"/>
    <w:rsid w:val="00095149"/>
    <w:rsid w:val="000A00AE"/>
    <w:rsid w:val="000A0461"/>
    <w:rsid w:val="000A04F9"/>
    <w:rsid w:val="000A0500"/>
    <w:rsid w:val="000A0B07"/>
    <w:rsid w:val="000A1164"/>
    <w:rsid w:val="000A19FD"/>
    <w:rsid w:val="000A1AC7"/>
    <w:rsid w:val="000A3169"/>
    <w:rsid w:val="000A429D"/>
    <w:rsid w:val="000A5F3E"/>
    <w:rsid w:val="000A7234"/>
    <w:rsid w:val="000B2158"/>
    <w:rsid w:val="000B2937"/>
    <w:rsid w:val="000B3779"/>
    <w:rsid w:val="000B771C"/>
    <w:rsid w:val="000B7835"/>
    <w:rsid w:val="000C082B"/>
    <w:rsid w:val="000C113C"/>
    <w:rsid w:val="000C1395"/>
    <w:rsid w:val="000C1AA6"/>
    <w:rsid w:val="000C3B52"/>
    <w:rsid w:val="000C42AC"/>
    <w:rsid w:val="000C58C2"/>
    <w:rsid w:val="000C63B2"/>
    <w:rsid w:val="000C63E1"/>
    <w:rsid w:val="000C6EC5"/>
    <w:rsid w:val="000D00AF"/>
    <w:rsid w:val="000D345E"/>
    <w:rsid w:val="000D3479"/>
    <w:rsid w:val="000D417D"/>
    <w:rsid w:val="000D528D"/>
    <w:rsid w:val="000D61DA"/>
    <w:rsid w:val="000D6DA2"/>
    <w:rsid w:val="000D7B19"/>
    <w:rsid w:val="000E21AA"/>
    <w:rsid w:val="000E223A"/>
    <w:rsid w:val="000E51A7"/>
    <w:rsid w:val="000E66C8"/>
    <w:rsid w:val="000E6C03"/>
    <w:rsid w:val="000E6D66"/>
    <w:rsid w:val="000E7A04"/>
    <w:rsid w:val="000F0F61"/>
    <w:rsid w:val="000F1297"/>
    <w:rsid w:val="000F13CD"/>
    <w:rsid w:val="000F500F"/>
    <w:rsid w:val="000F7114"/>
    <w:rsid w:val="000F744E"/>
    <w:rsid w:val="00100438"/>
    <w:rsid w:val="00102E06"/>
    <w:rsid w:val="00102F78"/>
    <w:rsid w:val="00103BFD"/>
    <w:rsid w:val="0010422E"/>
    <w:rsid w:val="001047BF"/>
    <w:rsid w:val="00106960"/>
    <w:rsid w:val="001100D1"/>
    <w:rsid w:val="001106D7"/>
    <w:rsid w:val="00110E1D"/>
    <w:rsid w:val="00111829"/>
    <w:rsid w:val="00113596"/>
    <w:rsid w:val="0011583C"/>
    <w:rsid w:val="00115B11"/>
    <w:rsid w:val="00117307"/>
    <w:rsid w:val="00117750"/>
    <w:rsid w:val="00121105"/>
    <w:rsid w:val="001217B1"/>
    <w:rsid w:val="00121A3F"/>
    <w:rsid w:val="00121F6A"/>
    <w:rsid w:val="0012239E"/>
    <w:rsid w:val="0012304E"/>
    <w:rsid w:val="00124615"/>
    <w:rsid w:val="00125201"/>
    <w:rsid w:val="001305C6"/>
    <w:rsid w:val="00130FE6"/>
    <w:rsid w:val="0013170F"/>
    <w:rsid w:val="001331F4"/>
    <w:rsid w:val="00133700"/>
    <w:rsid w:val="00133DFA"/>
    <w:rsid w:val="00134578"/>
    <w:rsid w:val="001355E0"/>
    <w:rsid w:val="0013652D"/>
    <w:rsid w:val="00136807"/>
    <w:rsid w:val="0013748A"/>
    <w:rsid w:val="0014012A"/>
    <w:rsid w:val="00141768"/>
    <w:rsid w:val="00144070"/>
    <w:rsid w:val="001451A8"/>
    <w:rsid w:val="0014528D"/>
    <w:rsid w:val="00145BA0"/>
    <w:rsid w:val="00145EA8"/>
    <w:rsid w:val="00146F12"/>
    <w:rsid w:val="00150875"/>
    <w:rsid w:val="001523C0"/>
    <w:rsid w:val="00152DFB"/>
    <w:rsid w:val="00154F86"/>
    <w:rsid w:val="0015532D"/>
    <w:rsid w:val="00155BFC"/>
    <w:rsid w:val="00155C55"/>
    <w:rsid w:val="00156592"/>
    <w:rsid w:val="00157254"/>
    <w:rsid w:val="001575A0"/>
    <w:rsid w:val="00161C0C"/>
    <w:rsid w:val="00163469"/>
    <w:rsid w:val="001639E0"/>
    <w:rsid w:val="001722DE"/>
    <w:rsid w:val="00172B0E"/>
    <w:rsid w:val="00174C57"/>
    <w:rsid w:val="00174EA2"/>
    <w:rsid w:val="0017629D"/>
    <w:rsid w:val="001777A6"/>
    <w:rsid w:val="00177BA0"/>
    <w:rsid w:val="00177F90"/>
    <w:rsid w:val="0018027B"/>
    <w:rsid w:val="00180645"/>
    <w:rsid w:val="00182F38"/>
    <w:rsid w:val="0018460B"/>
    <w:rsid w:val="00184BA2"/>
    <w:rsid w:val="00185410"/>
    <w:rsid w:val="00186F5C"/>
    <w:rsid w:val="001879D8"/>
    <w:rsid w:val="00187E86"/>
    <w:rsid w:val="001908F0"/>
    <w:rsid w:val="0019208A"/>
    <w:rsid w:val="001934C9"/>
    <w:rsid w:val="0019677C"/>
    <w:rsid w:val="001A24E1"/>
    <w:rsid w:val="001A3E72"/>
    <w:rsid w:val="001A4ACF"/>
    <w:rsid w:val="001A6B64"/>
    <w:rsid w:val="001A7E42"/>
    <w:rsid w:val="001B066A"/>
    <w:rsid w:val="001B2776"/>
    <w:rsid w:val="001B2849"/>
    <w:rsid w:val="001B44A4"/>
    <w:rsid w:val="001B589E"/>
    <w:rsid w:val="001B627A"/>
    <w:rsid w:val="001B680F"/>
    <w:rsid w:val="001B68B8"/>
    <w:rsid w:val="001B6F35"/>
    <w:rsid w:val="001B720D"/>
    <w:rsid w:val="001B7A6E"/>
    <w:rsid w:val="001C0389"/>
    <w:rsid w:val="001C0CB3"/>
    <w:rsid w:val="001C0D25"/>
    <w:rsid w:val="001C17F2"/>
    <w:rsid w:val="001C2D68"/>
    <w:rsid w:val="001C407A"/>
    <w:rsid w:val="001C4928"/>
    <w:rsid w:val="001C4F2F"/>
    <w:rsid w:val="001C5855"/>
    <w:rsid w:val="001C7D08"/>
    <w:rsid w:val="001D0AF2"/>
    <w:rsid w:val="001E05AC"/>
    <w:rsid w:val="001E1529"/>
    <w:rsid w:val="001E3AEA"/>
    <w:rsid w:val="001E4310"/>
    <w:rsid w:val="001E51C6"/>
    <w:rsid w:val="001E5FB1"/>
    <w:rsid w:val="001E602D"/>
    <w:rsid w:val="001E63DB"/>
    <w:rsid w:val="001E6AB8"/>
    <w:rsid w:val="001F09D5"/>
    <w:rsid w:val="001F0F20"/>
    <w:rsid w:val="001F1523"/>
    <w:rsid w:val="001F226F"/>
    <w:rsid w:val="001F3097"/>
    <w:rsid w:val="001F31C3"/>
    <w:rsid w:val="001F628F"/>
    <w:rsid w:val="001F6B1D"/>
    <w:rsid w:val="001F6D51"/>
    <w:rsid w:val="001F7185"/>
    <w:rsid w:val="001F7E1F"/>
    <w:rsid w:val="00200FC4"/>
    <w:rsid w:val="00201686"/>
    <w:rsid w:val="00202D16"/>
    <w:rsid w:val="0020630A"/>
    <w:rsid w:val="00210FA1"/>
    <w:rsid w:val="00211787"/>
    <w:rsid w:val="0021240C"/>
    <w:rsid w:val="00212A9F"/>
    <w:rsid w:val="00213C91"/>
    <w:rsid w:val="00215184"/>
    <w:rsid w:val="00215586"/>
    <w:rsid w:val="0021635E"/>
    <w:rsid w:val="002164EA"/>
    <w:rsid w:val="00217255"/>
    <w:rsid w:val="002172D8"/>
    <w:rsid w:val="00217472"/>
    <w:rsid w:val="00217758"/>
    <w:rsid w:val="00220764"/>
    <w:rsid w:val="00220BE8"/>
    <w:rsid w:val="002227E6"/>
    <w:rsid w:val="00222B56"/>
    <w:rsid w:val="00222C22"/>
    <w:rsid w:val="0022393F"/>
    <w:rsid w:val="00224D0A"/>
    <w:rsid w:val="00226CE0"/>
    <w:rsid w:val="00230359"/>
    <w:rsid w:val="00230817"/>
    <w:rsid w:val="00230BE6"/>
    <w:rsid w:val="00231D3A"/>
    <w:rsid w:val="00232AC8"/>
    <w:rsid w:val="00234289"/>
    <w:rsid w:val="002367D7"/>
    <w:rsid w:val="0023784E"/>
    <w:rsid w:val="0024027A"/>
    <w:rsid w:val="002407B8"/>
    <w:rsid w:val="00240FD5"/>
    <w:rsid w:val="00241269"/>
    <w:rsid w:val="00242657"/>
    <w:rsid w:val="00243668"/>
    <w:rsid w:val="0024425B"/>
    <w:rsid w:val="00244BEC"/>
    <w:rsid w:val="0024513C"/>
    <w:rsid w:val="00245257"/>
    <w:rsid w:val="00245EF9"/>
    <w:rsid w:val="00246F21"/>
    <w:rsid w:val="00250357"/>
    <w:rsid w:val="00250484"/>
    <w:rsid w:val="00251D5F"/>
    <w:rsid w:val="00251EDE"/>
    <w:rsid w:val="00253746"/>
    <w:rsid w:val="002544AC"/>
    <w:rsid w:val="00254BC3"/>
    <w:rsid w:val="0025766E"/>
    <w:rsid w:val="00260451"/>
    <w:rsid w:val="002624F2"/>
    <w:rsid w:val="0026358B"/>
    <w:rsid w:val="0026616C"/>
    <w:rsid w:val="00267C6C"/>
    <w:rsid w:val="00267D56"/>
    <w:rsid w:val="00270486"/>
    <w:rsid w:val="0027564E"/>
    <w:rsid w:val="0027585E"/>
    <w:rsid w:val="00275AD5"/>
    <w:rsid w:val="00275BB3"/>
    <w:rsid w:val="00276035"/>
    <w:rsid w:val="0028206F"/>
    <w:rsid w:val="0028430B"/>
    <w:rsid w:val="00284714"/>
    <w:rsid w:val="00284CDE"/>
    <w:rsid w:val="00285242"/>
    <w:rsid w:val="00285E6B"/>
    <w:rsid w:val="00286C6A"/>
    <w:rsid w:val="00287FDA"/>
    <w:rsid w:val="002917F4"/>
    <w:rsid w:val="00291CE5"/>
    <w:rsid w:val="00291F6F"/>
    <w:rsid w:val="002938B3"/>
    <w:rsid w:val="00294B62"/>
    <w:rsid w:val="002953AF"/>
    <w:rsid w:val="00295C20"/>
    <w:rsid w:val="00296AF1"/>
    <w:rsid w:val="00297EA6"/>
    <w:rsid w:val="00297FEF"/>
    <w:rsid w:val="002A01E6"/>
    <w:rsid w:val="002A0486"/>
    <w:rsid w:val="002A0B7C"/>
    <w:rsid w:val="002A3350"/>
    <w:rsid w:val="002A41C8"/>
    <w:rsid w:val="002A447C"/>
    <w:rsid w:val="002A6384"/>
    <w:rsid w:val="002A7AB6"/>
    <w:rsid w:val="002A7DDD"/>
    <w:rsid w:val="002B2314"/>
    <w:rsid w:val="002B3291"/>
    <w:rsid w:val="002B3AF0"/>
    <w:rsid w:val="002B7A06"/>
    <w:rsid w:val="002C09C5"/>
    <w:rsid w:val="002C27F8"/>
    <w:rsid w:val="002C2BD1"/>
    <w:rsid w:val="002C4352"/>
    <w:rsid w:val="002C46D0"/>
    <w:rsid w:val="002C4E7C"/>
    <w:rsid w:val="002C5355"/>
    <w:rsid w:val="002C5AA9"/>
    <w:rsid w:val="002C6E1A"/>
    <w:rsid w:val="002C715C"/>
    <w:rsid w:val="002C7400"/>
    <w:rsid w:val="002C75A3"/>
    <w:rsid w:val="002D4DF6"/>
    <w:rsid w:val="002D58BD"/>
    <w:rsid w:val="002E1DBE"/>
    <w:rsid w:val="002E34F9"/>
    <w:rsid w:val="002E6A67"/>
    <w:rsid w:val="002E6C59"/>
    <w:rsid w:val="002E76F3"/>
    <w:rsid w:val="002E7AD1"/>
    <w:rsid w:val="002E7D67"/>
    <w:rsid w:val="002E7EB8"/>
    <w:rsid w:val="002F0B34"/>
    <w:rsid w:val="002F0DE7"/>
    <w:rsid w:val="002F18A6"/>
    <w:rsid w:val="002F25AE"/>
    <w:rsid w:val="002F2744"/>
    <w:rsid w:val="002F286A"/>
    <w:rsid w:val="002F2EA8"/>
    <w:rsid w:val="002F5C1F"/>
    <w:rsid w:val="002F60F6"/>
    <w:rsid w:val="003006CD"/>
    <w:rsid w:val="003010CC"/>
    <w:rsid w:val="003031BE"/>
    <w:rsid w:val="0030380A"/>
    <w:rsid w:val="00303974"/>
    <w:rsid w:val="00303F29"/>
    <w:rsid w:val="00304500"/>
    <w:rsid w:val="00307665"/>
    <w:rsid w:val="00310447"/>
    <w:rsid w:val="00313242"/>
    <w:rsid w:val="00313FB0"/>
    <w:rsid w:val="00315535"/>
    <w:rsid w:val="003165AA"/>
    <w:rsid w:val="003176CE"/>
    <w:rsid w:val="00317BC4"/>
    <w:rsid w:val="003213F1"/>
    <w:rsid w:val="00324E74"/>
    <w:rsid w:val="00325E49"/>
    <w:rsid w:val="00326162"/>
    <w:rsid w:val="00327A42"/>
    <w:rsid w:val="00327BFD"/>
    <w:rsid w:val="003311CF"/>
    <w:rsid w:val="00331EED"/>
    <w:rsid w:val="00332C3B"/>
    <w:rsid w:val="00332FEC"/>
    <w:rsid w:val="003332D8"/>
    <w:rsid w:val="003337B6"/>
    <w:rsid w:val="00333ADF"/>
    <w:rsid w:val="00333C28"/>
    <w:rsid w:val="00335D6E"/>
    <w:rsid w:val="00341C61"/>
    <w:rsid w:val="0034362E"/>
    <w:rsid w:val="00344D5C"/>
    <w:rsid w:val="00345D61"/>
    <w:rsid w:val="00347CDB"/>
    <w:rsid w:val="00347D4D"/>
    <w:rsid w:val="0035729A"/>
    <w:rsid w:val="00357460"/>
    <w:rsid w:val="00357718"/>
    <w:rsid w:val="00360243"/>
    <w:rsid w:val="0036076A"/>
    <w:rsid w:val="003608DA"/>
    <w:rsid w:val="00360A99"/>
    <w:rsid w:val="00361E65"/>
    <w:rsid w:val="00364914"/>
    <w:rsid w:val="00365968"/>
    <w:rsid w:val="003673DE"/>
    <w:rsid w:val="00367DFC"/>
    <w:rsid w:val="00367EBD"/>
    <w:rsid w:val="00370CF9"/>
    <w:rsid w:val="00370D53"/>
    <w:rsid w:val="00373B28"/>
    <w:rsid w:val="00373B29"/>
    <w:rsid w:val="00374560"/>
    <w:rsid w:val="00374BA8"/>
    <w:rsid w:val="0037601F"/>
    <w:rsid w:val="00376A19"/>
    <w:rsid w:val="00377F87"/>
    <w:rsid w:val="00382899"/>
    <w:rsid w:val="00382E01"/>
    <w:rsid w:val="00383A0D"/>
    <w:rsid w:val="00383ACC"/>
    <w:rsid w:val="00383EAF"/>
    <w:rsid w:val="003840DF"/>
    <w:rsid w:val="00384160"/>
    <w:rsid w:val="003853E9"/>
    <w:rsid w:val="00386923"/>
    <w:rsid w:val="00387E6A"/>
    <w:rsid w:val="00387ECB"/>
    <w:rsid w:val="00391062"/>
    <w:rsid w:val="00391603"/>
    <w:rsid w:val="003924A9"/>
    <w:rsid w:val="00393BFE"/>
    <w:rsid w:val="00394864"/>
    <w:rsid w:val="003948DA"/>
    <w:rsid w:val="0039560F"/>
    <w:rsid w:val="003962D0"/>
    <w:rsid w:val="00396355"/>
    <w:rsid w:val="00396ADA"/>
    <w:rsid w:val="00396FD7"/>
    <w:rsid w:val="003A1149"/>
    <w:rsid w:val="003A154E"/>
    <w:rsid w:val="003A29DE"/>
    <w:rsid w:val="003A3F85"/>
    <w:rsid w:val="003A4506"/>
    <w:rsid w:val="003A4514"/>
    <w:rsid w:val="003A4E4C"/>
    <w:rsid w:val="003A59DA"/>
    <w:rsid w:val="003A6A5F"/>
    <w:rsid w:val="003A6F79"/>
    <w:rsid w:val="003A7561"/>
    <w:rsid w:val="003B24A5"/>
    <w:rsid w:val="003B39EC"/>
    <w:rsid w:val="003B3D69"/>
    <w:rsid w:val="003B3EED"/>
    <w:rsid w:val="003B6745"/>
    <w:rsid w:val="003B6D88"/>
    <w:rsid w:val="003B6F5F"/>
    <w:rsid w:val="003B7A88"/>
    <w:rsid w:val="003B7AAD"/>
    <w:rsid w:val="003C34D2"/>
    <w:rsid w:val="003C412B"/>
    <w:rsid w:val="003C4464"/>
    <w:rsid w:val="003C6D8E"/>
    <w:rsid w:val="003D1D7E"/>
    <w:rsid w:val="003D5306"/>
    <w:rsid w:val="003D65DE"/>
    <w:rsid w:val="003D6C31"/>
    <w:rsid w:val="003D763E"/>
    <w:rsid w:val="003E006F"/>
    <w:rsid w:val="003E06AD"/>
    <w:rsid w:val="003E1089"/>
    <w:rsid w:val="003E2B2F"/>
    <w:rsid w:val="003E3973"/>
    <w:rsid w:val="003E4F44"/>
    <w:rsid w:val="003E53F8"/>
    <w:rsid w:val="003E559D"/>
    <w:rsid w:val="003E774F"/>
    <w:rsid w:val="003F11E6"/>
    <w:rsid w:val="003F1F7E"/>
    <w:rsid w:val="003F327A"/>
    <w:rsid w:val="003F4E9C"/>
    <w:rsid w:val="003F5FDA"/>
    <w:rsid w:val="003F6052"/>
    <w:rsid w:val="003F7404"/>
    <w:rsid w:val="00400493"/>
    <w:rsid w:val="00400A5C"/>
    <w:rsid w:val="00400EEB"/>
    <w:rsid w:val="00401104"/>
    <w:rsid w:val="0040247D"/>
    <w:rsid w:val="00403BDE"/>
    <w:rsid w:val="00405F91"/>
    <w:rsid w:val="0041079B"/>
    <w:rsid w:val="00411B85"/>
    <w:rsid w:val="00411FD7"/>
    <w:rsid w:val="0041211B"/>
    <w:rsid w:val="00412129"/>
    <w:rsid w:val="004126EF"/>
    <w:rsid w:val="00414833"/>
    <w:rsid w:val="00416659"/>
    <w:rsid w:val="00421084"/>
    <w:rsid w:val="00423E4D"/>
    <w:rsid w:val="004240A7"/>
    <w:rsid w:val="00426F0D"/>
    <w:rsid w:val="004277C0"/>
    <w:rsid w:val="00431CAC"/>
    <w:rsid w:val="00431EA1"/>
    <w:rsid w:val="00432F91"/>
    <w:rsid w:val="0043406D"/>
    <w:rsid w:val="00434AED"/>
    <w:rsid w:val="0044166D"/>
    <w:rsid w:val="004431CC"/>
    <w:rsid w:val="00443ED2"/>
    <w:rsid w:val="0044402E"/>
    <w:rsid w:val="00445415"/>
    <w:rsid w:val="00445601"/>
    <w:rsid w:val="00450172"/>
    <w:rsid w:val="00451452"/>
    <w:rsid w:val="00453AF1"/>
    <w:rsid w:val="004548BA"/>
    <w:rsid w:val="0046154B"/>
    <w:rsid w:val="0046274B"/>
    <w:rsid w:val="00462A67"/>
    <w:rsid w:val="00463386"/>
    <w:rsid w:val="004638BD"/>
    <w:rsid w:val="00463D72"/>
    <w:rsid w:val="00465556"/>
    <w:rsid w:val="004667DC"/>
    <w:rsid w:val="004669D0"/>
    <w:rsid w:val="004670FA"/>
    <w:rsid w:val="004709B7"/>
    <w:rsid w:val="00470CC8"/>
    <w:rsid w:val="004713C1"/>
    <w:rsid w:val="004744B5"/>
    <w:rsid w:val="004747F6"/>
    <w:rsid w:val="004755A6"/>
    <w:rsid w:val="00475FCE"/>
    <w:rsid w:val="0048208A"/>
    <w:rsid w:val="00482FB0"/>
    <w:rsid w:val="00483943"/>
    <w:rsid w:val="004852D1"/>
    <w:rsid w:val="0049095A"/>
    <w:rsid w:val="00493126"/>
    <w:rsid w:val="0049358E"/>
    <w:rsid w:val="00493983"/>
    <w:rsid w:val="00495317"/>
    <w:rsid w:val="004973BB"/>
    <w:rsid w:val="00497FAF"/>
    <w:rsid w:val="004A024F"/>
    <w:rsid w:val="004A0C31"/>
    <w:rsid w:val="004A1D35"/>
    <w:rsid w:val="004A2048"/>
    <w:rsid w:val="004A2474"/>
    <w:rsid w:val="004A283E"/>
    <w:rsid w:val="004A2B85"/>
    <w:rsid w:val="004A3AE1"/>
    <w:rsid w:val="004A3CC9"/>
    <w:rsid w:val="004A4B96"/>
    <w:rsid w:val="004A52CB"/>
    <w:rsid w:val="004A54CF"/>
    <w:rsid w:val="004A583A"/>
    <w:rsid w:val="004A7624"/>
    <w:rsid w:val="004B092B"/>
    <w:rsid w:val="004B12BF"/>
    <w:rsid w:val="004B19D2"/>
    <w:rsid w:val="004B23AE"/>
    <w:rsid w:val="004B258B"/>
    <w:rsid w:val="004B4C38"/>
    <w:rsid w:val="004B57D3"/>
    <w:rsid w:val="004C0573"/>
    <w:rsid w:val="004C11AA"/>
    <w:rsid w:val="004C28D7"/>
    <w:rsid w:val="004C2BE0"/>
    <w:rsid w:val="004C3980"/>
    <w:rsid w:val="004C3ECE"/>
    <w:rsid w:val="004C60B0"/>
    <w:rsid w:val="004C615F"/>
    <w:rsid w:val="004C6654"/>
    <w:rsid w:val="004C7AC9"/>
    <w:rsid w:val="004C7F60"/>
    <w:rsid w:val="004D03F2"/>
    <w:rsid w:val="004D0AAD"/>
    <w:rsid w:val="004D0BA3"/>
    <w:rsid w:val="004D0CD7"/>
    <w:rsid w:val="004D1C71"/>
    <w:rsid w:val="004D1C98"/>
    <w:rsid w:val="004D2F47"/>
    <w:rsid w:val="004D3044"/>
    <w:rsid w:val="004D3E6F"/>
    <w:rsid w:val="004D5184"/>
    <w:rsid w:val="004D6361"/>
    <w:rsid w:val="004D6CDE"/>
    <w:rsid w:val="004E4BC4"/>
    <w:rsid w:val="004E5EF7"/>
    <w:rsid w:val="004E6FE5"/>
    <w:rsid w:val="004E7C8B"/>
    <w:rsid w:val="004F2C2C"/>
    <w:rsid w:val="004F5A03"/>
    <w:rsid w:val="004F68EE"/>
    <w:rsid w:val="004F6BC6"/>
    <w:rsid w:val="004F72AE"/>
    <w:rsid w:val="004F779A"/>
    <w:rsid w:val="004F7F80"/>
    <w:rsid w:val="00502A02"/>
    <w:rsid w:val="005034F2"/>
    <w:rsid w:val="005056E5"/>
    <w:rsid w:val="00506188"/>
    <w:rsid w:val="005061E6"/>
    <w:rsid w:val="00506733"/>
    <w:rsid w:val="005074EA"/>
    <w:rsid w:val="00510AD1"/>
    <w:rsid w:val="00514D28"/>
    <w:rsid w:val="005156B3"/>
    <w:rsid w:val="0051580D"/>
    <w:rsid w:val="0051596C"/>
    <w:rsid w:val="00515D91"/>
    <w:rsid w:val="005162DB"/>
    <w:rsid w:val="00517E36"/>
    <w:rsid w:val="00521F15"/>
    <w:rsid w:val="00523497"/>
    <w:rsid w:val="00524530"/>
    <w:rsid w:val="005266D8"/>
    <w:rsid w:val="00526977"/>
    <w:rsid w:val="00526A07"/>
    <w:rsid w:val="0052727D"/>
    <w:rsid w:val="0052784C"/>
    <w:rsid w:val="00531CDF"/>
    <w:rsid w:val="00531D1A"/>
    <w:rsid w:val="0053238C"/>
    <w:rsid w:val="00533D56"/>
    <w:rsid w:val="005345E6"/>
    <w:rsid w:val="00536134"/>
    <w:rsid w:val="0053618C"/>
    <w:rsid w:val="00536815"/>
    <w:rsid w:val="00537BDF"/>
    <w:rsid w:val="00537C06"/>
    <w:rsid w:val="00537DAD"/>
    <w:rsid w:val="00541208"/>
    <w:rsid w:val="0054375D"/>
    <w:rsid w:val="00543776"/>
    <w:rsid w:val="0054452B"/>
    <w:rsid w:val="005453DD"/>
    <w:rsid w:val="0054598E"/>
    <w:rsid w:val="00545E39"/>
    <w:rsid w:val="005506FA"/>
    <w:rsid w:val="00550C9F"/>
    <w:rsid w:val="005513F3"/>
    <w:rsid w:val="005527A7"/>
    <w:rsid w:val="00552E01"/>
    <w:rsid w:val="00553EB9"/>
    <w:rsid w:val="005555A7"/>
    <w:rsid w:val="00556300"/>
    <w:rsid w:val="00557110"/>
    <w:rsid w:val="005579CB"/>
    <w:rsid w:val="00557BAF"/>
    <w:rsid w:val="0056034C"/>
    <w:rsid w:val="00561560"/>
    <w:rsid w:val="00562F2A"/>
    <w:rsid w:val="00563C67"/>
    <w:rsid w:val="0056536E"/>
    <w:rsid w:val="0056653E"/>
    <w:rsid w:val="00566721"/>
    <w:rsid w:val="005669B5"/>
    <w:rsid w:val="005721CA"/>
    <w:rsid w:val="00572AAD"/>
    <w:rsid w:val="00572D94"/>
    <w:rsid w:val="00573500"/>
    <w:rsid w:val="00574098"/>
    <w:rsid w:val="00574D9A"/>
    <w:rsid w:val="00576136"/>
    <w:rsid w:val="00576FAA"/>
    <w:rsid w:val="00577393"/>
    <w:rsid w:val="00577722"/>
    <w:rsid w:val="00580DFF"/>
    <w:rsid w:val="00581DE5"/>
    <w:rsid w:val="00583901"/>
    <w:rsid w:val="005852C5"/>
    <w:rsid w:val="00586B86"/>
    <w:rsid w:val="005904B8"/>
    <w:rsid w:val="005918BF"/>
    <w:rsid w:val="0059248A"/>
    <w:rsid w:val="005927C6"/>
    <w:rsid w:val="0059286B"/>
    <w:rsid w:val="00594516"/>
    <w:rsid w:val="00594871"/>
    <w:rsid w:val="005965E1"/>
    <w:rsid w:val="00596714"/>
    <w:rsid w:val="005978BB"/>
    <w:rsid w:val="0059798C"/>
    <w:rsid w:val="00597C07"/>
    <w:rsid w:val="005A154F"/>
    <w:rsid w:val="005A28EA"/>
    <w:rsid w:val="005A5A1E"/>
    <w:rsid w:val="005A6284"/>
    <w:rsid w:val="005A78CC"/>
    <w:rsid w:val="005A7D54"/>
    <w:rsid w:val="005B04AA"/>
    <w:rsid w:val="005B0DDD"/>
    <w:rsid w:val="005B1016"/>
    <w:rsid w:val="005B1F46"/>
    <w:rsid w:val="005B200A"/>
    <w:rsid w:val="005B2463"/>
    <w:rsid w:val="005B2A39"/>
    <w:rsid w:val="005B37E2"/>
    <w:rsid w:val="005B43B2"/>
    <w:rsid w:val="005B59B3"/>
    <w:rsid w:val="005B6B0E"/>
    <w:rsid w:val="005B6F60"/>
    <w:rsid w:val="005C2624"/>
    <w:rsid w:val="005C2ACE"/>
    <w:rsid w:val="005C4A31"/>
    <w:rsid w:val="005C4F71"/>
    <w:rsid w:val="005C50BF"/>
    <w:rsid w:val="005D1208"/>
    <w:rsid w:val="005D2804"/>
    <w:rsid w:val="005D3008"/>
    <w:rsid w:val="005D3740"/>
    <w:rsid w:val="005D3B33"/>
    <w:rsid w:val="005D3EB2"/>
    <w:rsid w:val="005D6B04"/>
    <w:rsid w:val="005D7148"/>
    <w:rsid w:val="005D73BE"/>
    <w:rsid w:val="005E2382"/>
    <w:rsid w:val="005E425A"/>
    <w:rsid w:val="005E57FE"/>
    <w:rsid w:val="005E58FC"/>
    <w:rsid w:val="005E7132"/>
    <w:rsid w:val="005F0352"/>
    <w:rsid w:val="005F1A34"/>
    <w:rsid w:val="005F28DA"/>
    <w:rsid w:val="005F74C3"/>
    <w:rsid w:val="006005BE"/>
    <w:rsid w:val="00601CA5"/>
    <w:rsid w:val="00603016"/>
    <w:rsid w:val="006041C3"/>
    <w:rsid w:val="00604257"/>
    <w:rsid w:val="0060541A"/>
    <w:rsid w:val="00605546"/>
    <w:rsid w:val="00606004"/>
    <w:rsid w:val="00606FBB"/>
    <w:rsid w:val="00607422"/>
    <w:rsid w:val="0060795C"/>
    <w:rsid w:val="00607FDA"/>
    <w:rsid w:val="0061086F"/>
    <w:rsid w:val="006124ED"/>
    <w:rsid w:val="00612C9E"/>
    <w:rsid w:val="00614728"/>
    <w:rsid w:val="00615985"/>
    <w:rsid w:val="00615AC0"/>
    <w:rsid w:val="006163AD"/>
    <w:rsid w:val="00616E51"/>
    <w:rsid w:val="00620987"/>
    <w:rsid w:val="0062123D"/>
    <w:rsid w:val="006222D7"/>
    <w:rsid w:val="006233E2"/>
    <w:rsid w:val="0062455D"/>
    <w:rsid w:val="00625151"/>
    <w:rsid w:val="006253DD"/>
    <w:rsid w:val="006268DC"/>
    <w:rsid w:val="00626D8A"/>
    <w:rsid w:val="00627503"/>
    <w:rsid w:val="006319BA"/>
    <w:rsid w:val="00634BF1"/>
    <w:rsid w:val="006355AD"/>
    <w:rsid w:val="00635E87"/>
    <w:rsid w:val="00635F3F"/>
    <w:rsid w:val="00636629"/>
    <w:rsid w:val="00637C89"/>
    <w:rsid w:val="00641410"/>
    <w:rsid w:val="00641C38"/>
    <w:rsid w:val="00643791"/>
    <w:rsid w:val="006437DE"/>
    <w:rsid w:val="00643FAC"/>
    <w:rsid w:val="006453B7"/>
    <w:rsid w:val="00645F0C"/>
    <w:rsid w:val="006460EA"/>
    <w:rsid w:val="006477AE"/>
    <w:rsid w:val="00650083"/>
    <w:rsid w:val="006506CC"/>
    <w:rsid w:val="00650B5D"/>
    <w:rsid w:val="00650F24"/>
    <w:rsid w:val="00651195"/>
    <w:rsid w:val="006521F4"/>
    <w:rsid w:val="006536CD"/>
    <w:rsid w:val="0065371E"/>
    <w:rsid w:val="00653B67"/>
    <w:rsid w:val="00653E40"/>
    <w:rsid w:val="00655645"/>
    <w:rsid w:val="00655A60"/>
    <w:rsid w:val="00655E61"/>
    <w:rsid w:val="00656630"/>
    <w:rsid w:val="00657947"/>
    <w:rsid w:val="00660733"/>
    <w:rsid w:val="00660C6C"/>
    <w:rsid w:val="00661479"/>
    <w:rsid w:val="0066549B"/>
    <w:rsid w:val="006657DF"/>
    <w:rsid w:val="0066587B"/>
    <w:rsid w:val="00665F64"/>
    <w:rsid w:val="00665FBF"/>
    <w:rsid w:val="0066613D"/>
    <w:rsid w:val="006667F7"/>
    <w:rsid w:val="00667984"/>
    <w:rsid w:val="00671CFB"/>
    <w:rsid w:val="006723E9"/>
    <w:rsid w:val="00674701"/>
    <w:rsid w:val="00675A11"/>
    <w:rsid w:val="0067688A"/>
    <w:rsid w:val="00677A5F"/>
    <w:rsid w:val="00680581"/>
    <w:rsid w:val="00681BEF"/>
    <w:rsid w:val="006821F2"/>
    <w:rsid w:val="0068231E"/>
    <w:rsid w:val="006825B9"/>
    <w:rsid w:val="00682693"/>
    <w:rsid w:val="00682E3F"/>
    <w:rsid w:val="00683079"/>
    <w:rsid w:val="00683563"/>
    <w:rsid w:val="0068401D"/>
    <w:rsid w:val="00684C94"/>
    <w:rsid w:val="00684F7C"/>
    <w:rsid w:val="006859EA"/>
    <w:rsid w:val="006909A5"/>
    <w:rsid w:val="00692D20"/>
    <w:rsid w:val="00692E03"/>
    <w:rsid w:val="00693AB6"/>
    <w:rsid w:val="00693F6D"/>
    <w:rsid w:val="006955AC"/>
    <w:rsid w:val="00695B48"/>
    <w:rsid w:val="00695FD4"/>
    <w:rsid w:val="006973CD"/>
    <w:rsid w:val="00697F8B"/>
    <w:rsid w:val="006A168E"/>
    <w:rsid w:val="006A1746"/>
    <w:rsid w:val="006A2649"/>
    <w:rsid w:val="006A3CF3"/>
    <w:rsid w:val="006A4C00"/>
    <w:rsid w:val="006B0388"/>
    <w:rsid w:val="006B1041"/>
    <w:rsid w:val="006B120B"/>
    <w:rsid w:val="006B17E5"/>
    <w:rsid w:val="006B2534"/>
    <w:rsid w:val="006B357F"/>
    <w:rsid w:val="006B3786"/>
    <w:rsid w:val="006B4B94"/>
    <w:rsid w:val="006B7111"/>
    <w:rsid w:val="006B72C7"/>
    <w:rsid w:val="006C0CFC"/>
    <w:rsid w:val="006C2B07"/>
    <w:rsid w:val="006C3623"/>
    <w:rsid w:val="006C5136"/>
    <w:rsid w:val="006C65C3"/>
    <w:rsid w:val="006C6AF3"/>
    <w:rsid w:val="006D0543"/>
    <w:rsid w:val="006D1BF6"/>
    <w:rsid w:val="006D2B3B"/>
    <w:rsid w:val="006D3001"/>
    <w:rsid w:val="006D41A0"/>
    <w:rsid w:val="006D506E"/>
    <w:rsid w:val="006D5278"/>
    <w:rsid w:val="006D586C"/>
    <w:rsid w:val="006D692C"/>
    <w:rsid w:val="006D7733"/>
    <w:rsid w:val="006D7FF9"/>
    <w:rsid w:val="006E2A8F"/>
    <w:rsid w:val="006E34EB"/>
    <w:rsid w:val="006E352C"/>
    <w:rsid w:val="006F002C"/>
    <w:rsid w:val="006F277F"/>
    <w:rsid w:val="006F35F0"/>
    <w:rsid w:val="006F36FE"/>
    <w:rsid w:val="006F49C1"/>
    <w:rsid w:val="006F4F5E"/>
    <w:rsid w:val="006F56DB"/>
    <w:rsid w:val="006F5E7C"/>
    <w:rsid w:val="006F73DC"/>
    <w:rsid w:val="006F7BF7"/>
    <w:rsid w:val="00700E38"/>
    <w:rsid w:val="00700F6F"/>
    <w:rsid w:val="007023B7"/>
    <w:rsid w:val="00703B8C"/>
    <w:rsid w:val="0070472B"/>
    <w:rsid w:val="0070489E"/>
    <w:rsid w:val="00705E99"/>
    <w:rsid w:val="0070630A"/>
    <w:rsid w:val="007107EC"/>
    <w:rsid w:val="00710BA5"/>
    <w:rsid w:val="007116A7"/>
    <w:rsid w:val="00713150"/>
    <w:rsid w:val="00713EDE"/>
    <w:rsid w:val="00714298"/>
    <w:rsid w:val="00714B5F"/>
    <w:rsid w:val="00716B85"/>
    <w:rsid w:val="0071772F"/>
    <w:rsid w:val="00720853"/>
    <w:rsid w:val="00724D0D"/>
    <w:rsid w:val="00724DA3"/>
    <w:rsid w:val="00727494"/>
    <w:rsid w:val="007317FB"/>
    <w:rsid w:val="007332A6"/>
    <w:rsid w:val="0073390A"/>
    <w:rsid w:val="00733E95"/>
    <w:rsid w:val="00734694"/>
    <w:rsid w:val="0073572A"/>
    <w:rsid w:val="00736248"/>
    <w:rsid w:val="00736E57"/>
    <w:rsid w:val="00740706"/>
    <w:rsid w:val="007412D6"/>
    <w:rsid w:val="00741310"/>
    <w:rsid w:val="0074274B"/>
    <w:rsid w:val="00745578"/>
    <w:rsid w:val="00747518"/>
    <w:rsid w:val="00750146"/>
    <w:rsid w:val="00751124"/>
    <w:rsid w:val="0075379F"/>
    <w:rsid w:val="00753AF8"/>
    <w:rsid w:val="0075443F"/>
    <w:rsid w:val="00754557"/>
    <w:rsid w:val="0075479B"/>
    <w:rsid w:val="0075530F"/>
    <w:rsid w:val="007554A5"/>
    <w:rsid w:val="0075579C"/>
    <w:rsid w:val="0075766B"/>
    <w:rsid w:val="007576C4"/>
    <w:rsid w:val="00762C91"/>
    <w:rsid w:val="00762F3D"/>
    <w:rsid w:val="00763091"/>
    <w:rsid w:val="00763E5A"/>
    <w:rsid w:val="007642CF"/>
    <w:rsid w:val="00764F30"/>
    <w:rsid w:val="007653E0"/>
    <w:rsid w:val="00767105"/>
    <w:rsid w:val="0077011F"/>
    <w:rsid w:val="00770C58"/>
    <w:rsid w:val="00771EAA"/>
    <w:rsid w:val="007729C5"/>
    <w:rsid w:val="00773497"/>
    <w:rsid w:val="00773A04"/>
    <w:rsid w:val="00773C8C"/>
    <w:rsid w:val="00774BFB"/>
    <w:rsid w:val="00774E79"/>
    <w:rsid w:val="00774EE0"/>
    <w:rsid w:val="007756F6"/>
    <w:rsid w:val="0078048B"/>
    <w:rsid w:val="00780871"/>
    <w:rsid w:val="007811A5"/>
    <w:rsid w:val="007813FE"/>
    <w:rsid w:val="00781F83"/>
    <w:rsid w:val="007823D8"/>
    <w:rsid w:val="007839D4"/>
    <w:rsid w:val="00783CDA"/>
    <w:rsid w:val="007845EF"/>
    <w:rsid w:val="00784C5B"/>
    <w:rsid w:val="00786159"/>
    <w:rsid w:val="007925EB"/>
    <w:rsid w:val="007930C9"/>
    <w:rsid w:val="00793CC5"/>
    <w:rsid w:val="00795369"/>
    <w:rsid w:val="00796D45"/>
    <w:rsid w:val="007979E9"/>
    <w:rsid w:val="007A13F9"/>
    <w:rsid w:val="007A338F"/>
    <w:rsid w:val="007A37E2"/>
    <w:rsid w:val="007A3E47"/>
    <w:rsid w:val="007A4239"/>
    <w:rsid w:val="007A485D"/>
    <w:rsid w:val="007A5949"/>
    <w:rsid w:val="007B0078"/>
    <w:rsid w:val="007B02AC"/>
    <w:rsid w:val="007B2247"/>
    <w:rsid w:val="007B6891"/>
    <w:rsid w:val="007B6DE7"/>
    <w:rsid w:val="007C0866"/>
    <w:rsid w:val="007C0BA3"/>
    <w:rsid w:val="007C15E8"/>
    <w:rsid w:val="007C3A21"/>
    <w:rsid w:val="007C6A51"/>
    <w:rsid w:val="007C6BCC"/>
    <w:rsid w:val="007C6D4E"/>
    <w:rsid w:val="007C783F"/>
    <w:rsid w:val="007C7952"/>
    <w:rsid w:val="007C7FD3"/>
    <w:rsid w:val="007D32F0"/>
    <w:rsid w:val="007D645C"/>
    <w:rsid w:val="007D6E70"/>
    <w:rsid w:val="007D78AA"/>
    <w:rsid w:val="007D7A40"/>
    <w:rsid w:val="007E13A6"/>
    <w:rsid w:val="007E2140"/>
    <w:rsid w:val="007E2671"/>
    <w:rsid w:val="007E281F"/>
    <w:rsid w:val="007E2884"/>
    <w:rsid w:val="007E2EF5"/>
    <w:rsid w:val="007E3583"/>
    <w:rsid w:val="007E67B7"/>
    <w:rsid w:val="007E7873"/>
    <w:rsid w:val="007E7F99"/>
    <w:rsid w:val="007F1696"/>
    <w:rsid w:val="007F1A86"/>
    <w:rsid w:val="007F3C71"/>
    <w:rsid w:val="007F5212"/>
    <w:rsid w:val="007F56BD"/>
    <w:rsid w:val="007F6535"/>
    <w:rsid w:val="007F78F6"/>
    <w:rsid w:val="00800736"/>
    <w:rsid w:val="00800CF7"/>
    <w:rsid w:val="008030DA"/>
    <w:rsid w:val="00803773"/>
    <w:rsid w:val="0080421B"/>
    <w:rsid w:val="00806D2E"/>
    <w:rsid w:val="00806F4D"/>
    <w:rsid w:val="00807458"/>
    <w:rsid w:val="00812EA6"/>
    <w:rsid w:val="00815174"/>
    <w:rsid w:val="00817428"/>
    <w:rsid w:val="008175C2"/>
    <w:rsid w:val="0082155D"/>
    <w:rsid w:val="00822935"/>
    <w:rsid w:val="00825001"/>
    <w:rsid w:val="00826032"/>
    <w:rsid w:val="008264F4"/>
    <w:rsid w:val="00826733"/>
    <w:rsid w:val="00826F6B"/>
    <w:rsid w:val="00827DAE"/>
    <w:rsid w:val="0083078E"/>
    <w:rsid w:val="0083190A"/>
    <w:rsid w:val="00831B04"/>
    <w:rsid w:val="00832C3A"/>
    <w:rsid w:val="00834E77"/>
    <w:rsid w:val="00837029"/>
    <w:rsid w:val="00842443"/>
    <w:rsid w:val="00843D25"/>
    <w:rsid w:val="0084424F"/>
    <w:rsid w:val="008477EE"/>
    <w:rsid w:val="00850E12"/>
    <w:rsid w:val="00852197"/>
    <w:rsid w:val="00852480"/>
    <w:rsid w:val="00853EDD"/>
    <w:rsid w:val="0085423A"/>
    <w:rsid w:val="00855162"/>
    <w:rsid w:val="008564E6"/>
    <w:rsid w:val="0085661E"/>
    <w:rsid w:val="00856D59"/>
    <w:rsid w:val="008625BC"/>
    <w:rsid w:val="0086336B"/>
    <w:rsid w:val="00866A94"/>
    <w:rsid w:val="008708B9"/>
    <w:rsid w:val="00870EB8"/>
    <w:rsid w:val="00872F52"/>
    <w:rsid w:val="0087533F"/>
    <w:rsid w:val="00875E66"/>
    <w:rsid w:val="008765C5"/>
    <w:rsid w:val="00877727"/>
    <w:rsid w:val="00881AA1"/>
    <w:rsid w:val="00882074"/>
    <w:rsid w:val="008829FA"/>
    <w:rsid w:val="00883CFF"/>
    <w:rsid w:val="008850E8"/>
    <w:rsid w:val="008850F1"/>
    <w:rsid w:val="00886E99"/>
    <w:rsid w:val="00890116"/>
    <w:rsid w:val="008912AA"/>
    <w:rsid w:val="00891D33"/>
    <w:rsid w:val="00892A11"/>
    <w:rsid w:val="00893269"/>
    <w:rsid w:val="00893325"/>
    <w:rsid w:val="00896FFF"/>
    <w:rsid w:val="008A229B"/>
    <w:rsid w:val="008A2934"/>
    <w:rsid w:val="008A5894"/>
    <w:rsid w:val="008A639B"/>
    <w:rsid w:val="008B03CD"/>
    <w:rsid w:val="008B1007"/>
    <w:rsid w:val="008B3232"/>
    <w:rsid w:val="008B34D2"/>
    <w:rsid w:val="008B4C96"/>
    <w:rsid w:val="008B5FFC"/>
    <w:rsid w:val="008B7061"/>
    <w:rsid w:val="008C0417"/>
    <w:rsid w:val="008C05AF"/>
    <w:rsid w:val="008C43AE"/>
    <w:rsid w:val="008C657E"/>
    <w:rsid w:val="008C6C56"/>
    <w:rsid w:val="008C6E23"/>
    <w:rsid w:val="008C7C4A"/>
    <w:rsid w:val="008C7F6E"/>
    <w:rsid w:val="008D1538"/>
    <w:rsid w:val="008D43D9"/>
    <w:rsid w:val="008D45B3"/>
    <w:rsid w:val="008D6177"/>
    <w:rsid w:val="008D7C1F"/>
    <w:rsid w:val="008E086D"/>
    <w:rsid w:val="008E0AC4"/>
    <w:rsid w:val="008E20CA"/>
    <w:rsid w:val="008E259C"/>
    <w:rsid w:val="008E5D10"/>
    <w:rsid w:val="008E5FD3"/>
    <w:rsid w:val="008E7581"/>
    <w:rsid w:val="008F3AC4"/>
    <w:rsid w:val="008F4B17"/>
    <w:rsid w:val="008F4D71"/>
    <w:rsid w:val="008F7480"/>
    <w:rsid w:val="008F7EFE"/>
    <w:rsid w:val="00901684"/>
    <w:rsid w:val="00901F23"/>
    <w:rsid w:val="0090236C"/>
    <w:rsid w:val="009026E0"/>
    <w:rsid w:val="00902ADF"/>
    <w:rsid w:val="00904794"/>
    <w:rsid w:val="00905709"/>
    <w:rsid w:val="00910427"/>
    <w:rsid w:val="009136F6"/>
    <w:rsid w:val="009139CD"/>
    <w:rsid w:val="00914B2E"/>
    <w:rsid w:val="00914F9D"/>
    <w:rsid w:val="00914FCB"/>
    <w:rsid w:val="009171FF"/>
    <w:rsid w:val="0091783A"/>
    <w:rsid w:val="009201A7"/>
    <w:rsid w:val="009202F2"/>
    <w:rsid w:val="00920899"/>
    <w:rsid w:val="0092249A"/>
    <w:rsid w:val="00923AB7"/>
    <w:rsid w:val="00923DD1"/>
    <w:rsid w:val="0092424C"/>
    <w:rsid w:val="009248F9"/>
    <w:rsid w:val="00924B83"/>
    <w:rsid w:val="00924FC3"/>
    <w:rsid w:val="00926452"/>
    <w:rsid w:val="00926C8D"/>
    <w:rsid w:val="009270EC"/>
    <w:rsid w:val="0092734A"/>
    <w:rsid w:val="00927B2D"/>
    <w:rsid w:val="00932998"/>
    <w:rsid w:val="00934DAA"/>
    <w:rsid w:val="00936122"/>
    <w:rsid w:val="009365D5"/>
    <w:rsid w:val="00936B7B"/>
    <w:rsid w:val="009373AF"/>
    <w:rsid w:val="00937470"/>
    <w:rsid w:val="00937D8C"/>
    <w:rsid w:val="009407B1"/>
    <w:rsid w:val="00941A86"/>
    <w:rsid w:val="009428D2"/>
    <w:rsid w:val="00943549"/>
    <w:rsid w:val="009453DC"/>
    <w:rsid w:val="00946B44"/>
    <w:rsid w:val="00947355"/>
    <w:rsid w:val="00947926"/>
    <w:rsid w:val="009508C6"/>
    <w:rsid w:val="00950960"/>
    <w:rsid w:val="00951CC9"/>
    <w:rsid w:val="00953879"/>
    <w:rsid w:val="009542A6"/>
    <w:rsid w:val="009543FC"/>
    <w:rsid w:val="00954598"/>
    <w:rsid w:val="00954927"/>
    <w:rsid w:val="009555B9"/>
    <w:rsid w:val="00955A45"/>
    <w:rsid w:val="009569BF"/>
    <w:rsid w:val="00956B61"/>
    <w:rsid w:val="00957088"/>
    <w:rsid w:val="009601B5"/>
    <w:rsid w:val="0096489D"/>
    <w:rsid w:val="00964DCE"/>
    <w:rsid w:val="00964EBE"/>
    <w:rsid w:val="00965499"/>
    <w:rsid w:val="00965716"/>
    <w:rsid w:val="00966E35"/>
    <w:rsid w:val="00967102"/>
    <w:rsid w:val="009671F3"/>
    <w:rsid w:val="009677AD"/>
    <w:rsid w:val="00967F75"/>
    <w:rsid w:val="00971014"/>
    <w:rsid w:val="009721A8"/>
    <w:rsid w:val="009724BF"/>
    <w:rsid w:val="009737B0"/>
    <w:rsid w:val="00973E6D"/>
    <w:rsid w:val="00975750"/>
    <w:rsid w:val="00975D5B"/>
    <w:rsid w:val="00976070"/>
    <w:rsid w:val="00976201"/>
    <w:rsid w:val="00976AA4"/>
    <w:rsid w:val="00976C1A"/>
    <w:rsid w:val="00977185"/>
    <w:rsid w:val="00977CC9"/>
    <w:rsid w:val="00981DD4"/>
    <w:rsid w:val="00982292"/>
    <w:rsid w:val="00983837"/>
    <w:rsid w:val="00984401"/>
    <w:rsid w:val="00984B1C"/>
    <w:rsid w:val="00985C13"/>
    <w:rsid w:val="00987367"/>
    <w:rsid w:val="009873FD"/>
    <w:rsid w:val="009878E6"/>
    <w:rsid w:val="00990622"/>
    <w:rsid w:val="00991890"/>
    <w:rsid w:val="00991B98"/>
    <w:rsid w:val="009942B8"/>
    <w:rsid w:val="00994363"/>
    <w:rsid w:val="00997DE9"/>
    <w:rsid w:val="009A1170"/>
    <w:rsid w:val="009A16E8"/>
    <w:rsid w:val="009A1F50"/>
    <w:rsid w:val="009A29FB"/>
    <w:rsid w:val="009A2D1C"/>
    <w:rsid w:val="009A2FC2"/>
    <w:rsid w:val="009A3BD8"/>
    <w:rsid w:val="009A4673"/>
    <w:rsid w:val="009A54EE"/>
    <w:rsid w:val="009A60AB"/>
    <w:rsid w:val="009A6AC0"/>
    <w:rsid w:val="009A6F91"/>
    <w:rsid w:val="009A7429"/>
    <w:rsid w:val="009B09E8"/>
    <w:rsid w:val="009B0E07"/>
    <w:rsid w:val="009B1770"/>
    <w:rsid w:val="009B2700"/>
    <w:rsid w:val="009B27F9"/>
    <w:rsid w:val="009B28F9"/>
    <w:rsid w:val="009B2BEC"/>
    <w:rsid w:val="009B32BA"/>
    <w:rsid w:val="009B64DC"/>
    <w:rsid w:val="009B7965"/>
    <w:rsid w:val="009C0D06"/>
    <w:rsid w:val="009C2A8D"/>
    <w:rsid w:val="009C6BEA"/>
    <w:rsid w:val="009D013B"/>
    <w:rsid w:val="009D0EF7"/>
    <w:rsid w:val="009D1602"/>
    <w:rsid w:val="009D2931"/>
    <w:rsid w:val="009D3507"/>
    <w:rsid w:val="009D43C5"/>
    <w:rsid w:val="009D44BD"/>
    <w:rsid w:val="009D6548"/>
    <w:rsid w:val="009D7564"/>
    <w:rsid w:val="009D75E7"/>
    <w:rsid w:val="009D7BF7"/>
    <w:rsid w:val="009D7E68"/>
    <w:rsid w:val="009E03A1"/>
    <w:rsid w:val="009E1009"/>
    <w:rsid w:val="009E19A4"/>
    <w:rsid w:val="009E20A4"/>
    <w:rsid w:val="009E2A6A"/>
    <w:rsid w:val="009E439E"/>
    <w:rsid w:val="009E463A"/>
    <w:rsid w:val="009E5C90"/>
    <w:rsid w:val="009E5D5A"/>
    <w:rsid w:val="009E707C"/>
    <w:rsid w:val="009E7964"/>
    <w:rsid w:val="009F16C2"/>
    <w:rsid w:val="009F1867"/>
    <w:rsid w:val="009F1ACF"/>
    <w:rsid w:val="009F21D1"/>
    <w:rsid w:val="009F2866"/>
    <w:rsid w:val="009F36E0"/>
    <w:rsid w:val="009F52F7"/>
    <w:rsid w:val="009F6B2F"/>
    <w:rsid w:val="009F7054"/>
    <w:rsid w:val="00A000D6"/>
    <w:rsid w:val="00A06EB8"/>
    <w:rsid w:val="00A06FF3"/>
    <w:rsid w:val="00A07A59"/>
    <w:rsid w:val="00A105D3"/>
    <w:rsid w:val="00A11070"/>
    <w:rsid w:val="00A110B0"/>
    <w:rsid w:val="00A125EE"/>
    <w:rsid w:val="00A1712B"/>
    <w:rsid w:val="00A21590"/>
    <w:rsid w:val="00A222CB"/>
    <w:rsid w:val="00A23A35"/>
    <w:rsid w:val="00A243AC"/>
    <w:rsid w:val="00A24AEA"/>
    <w:rsid w:val="00A253A5"/>
    <w:rsid w:val="00A26A3F"/>
    <w:rsid w:val="00A3304E"/>
    <w:rsid w:val="00A33200"/>
    <w:rsid w:val="00A343BA"/>
    <w:rsid w:val="00A34655"/>
    <w:rsid w:val="00A36C74"/>
    <w:rsid w:val="00A42CF8"/>
    <w:rsid w:val="00A44508"/>
    <w:rsid w:val="00A4451B"/>
    <w:rsid w:val="00A4506D"/>
    <w:rsid w:val="00A505A8"/>
    <w:rsid w:val="00A509DA"/>
    <w:rsid w:val="00A51C00"/>
    <w:rsid w:val="00A52CF4"/>
    <w:rsid w:val="00A539DD"/>
    <w:rsid w:val="00A5411B"/>
    <w:rsid w:val="00A55014"/>
    <w:rsid w:val="00A554A3"/>
    <w:rsid w:val="00A556EC"/>
    <w:rsid w:val="00A568B6"/>
    <w:rsid w:val="00A57097"/>
    <w:rsid w:val="00A57BAC"/>
    <w:rsid w:val="00A6087D"/>
    <w:rsid w:val="00A60E9F"/>
    <w:rsid w:val="00A635DC"/>
    <w:rsid w:val="00A63B2D"/>
    <w:rsid w:val="00A653B3"/>
    <w:rsid w:val="00A6741C"/>
    <w:rsid w:val="00A70553"/>
    <w:rsid w:val="00A714EC"/>
    <w:rsid w:val="00A802DB"/>
    <w:rsid w:val="00A81A30"/>
    <w:rsid w:val="00A847F5"/>
    <w:rsid w:val="00A8525B"/>
    <w:rsid w:val="00A86054"/>
    <w:rsid w:val="00A86B38"/>
    <w:rsid w:val="00A90D60"/>
    <w:rsid w:val="00A92636"/>
    <w:rsid w:val="00A92C9B"/>
    <w:rsid w:val="00A93636"/>
    <w:rsid w:val="00A94029"/>
    <w:rsid w:val="00A94E32"/>
    <w:rsid w:val="00A959E3"/>
    <w:rsid w:val="00A96091"/>
    <w:rsid w:val="00A96140"/>
    <w:rsid w:val="00A964CB"/>
    <w:rsid w:val="00A96F31"/>
    <w:rsid w:val="00AA006B"/>
    <w:rsid w:val="00AA0D84"/>
    <w:rsid w:val="00AA1B3B"/>
    <w:rsid w:val="00AA3124"/>
    <w:rsid w:val="00AA33F2"/>
    <w:rsid w:val="00AA38DB"/>
    <w:rsid w:val="00AA3EF7"/>
    <w:rsid w:val="00AA3F51"/>
    <w:rsid w:val="00AA5410"/>
    <w:rsid w:val="00AA5D51"/>
    <w:rsid w:val="00AA68BA"/>
    <w:rsid w:val="00AA6C8D"/>
    <w:rsid w:val="00AA70EF"/>
    <w:rsid w:val="00AA712B"/>
    <w:rsid w:val="00AA736F"/>
    <w:rsid w:val="00AA7D26"/>
    <w:rsid w:val="00AA7FF7"/>
    <w:rsid w:val="00AB0717"/>
    <w:rsid w:val="00AB2FF5"/>
    <w:rsid w:val="00AB3B5F"/>
    <w:rsid w:val="00AB6110"/>
    <w:rsid w:val="00AB6834"/>
    <w:rsid w:val="00AB6ADC"/>
    <w:rsid w:val="00AB74D6"/>
    <w:rsid w:val="00AC0609"/>
    <w:rsid w:val="00AC061F"/>
    <w:rsid w:val="00AC1E60"/>
    <w:rsid w:val="00AC2076"/>
    <w:rsid w:val="00AC3C42"/>
    <w:rsid w:val="00AC45B8"/>
    <w:rsid w:val="00AC5310"/>
    <w:rsid w:val="00AC5B0D"/>
    <w:rsid w:val="00AD017B"/>
    <w:rsid w:val="00AD074D"/>
    <w:rsid w:val="00AD19E7"/>
    <w:rsid w:val="00AD35D6"/>
    <w:rsid w:val="00AD36AB"/>
    <w:rsid w:val="00AD3801"/>
    <w:rsid w:val="00AD5251"/>
    <w:rsid w:val="00AD5676"/>
    <w:rsid w:val="00AD5884"/>
    <w:rsid w:val="00AD5FF1"/>
    <w:rsid w:val="00AE02A2"/>
    <w:rsid w:val="00AE0C45"/>
    <w:rsid w:val="00AE0E2B"/>
    <w:rsid w:val="00AE1F6B"/>
    <w:rsid w:val="00AE232C"/>
    <w:rsid w:val="00AE295A"/>
    <w:rsid w:val="00AE3D92"/>
    <w:rsid w:val="00AE5BF2"/>
    <w:rsid w:val="00AE61EB"/>
    <w:rsid w:val="00AE7163"/>
    <w:rsid w:val="00AF0842"/>
    <w:rsid w:val="00AF085D"/>
    <w:rsid w:val="00AF09FC"/>
    <w:rsid w:val="00AF0FFF"/>
    <w:rsid w:val="00AF1732"/>
    <w:rsid w:val="00AF30A2"/>
    <w:rsid w:val="00AF5400"/>
    <w:rsid w:val="00AF577D"/>
    <w:rsid w:val="00AF7D03"/>
    <w:rsid w:val="00AF7F1C"/>
    <w:rsid w:val="00B00686"/>
    <w:rsid w:val="00B009D1"/>
    <w:rsid w:val="00B022E3"/>
    <w:rsid w:val="00B02A9F"/>
    <w:rsid w:val="00B0456F"/>
    <w:rsid w:val="00B049D5"/>
    <w:rsid w:val="00B05F8A"/>
    <w:rsid w:val="00B07935"/>
    <w:rsid w:val="00B07EA1"/>
    <w:rsid w:val="00B11CA0"/>
    <w:rsid w:val="00B11F94"/>
    <w:rsid w:val="00B12286"/>
    <w:rsid w:val="00B12683"/>
    <w:rsid w:val="00B136A9"/>
    <w:rsid w:val="00B139BA"/>
    <w:rsid w:val="00B13A28"/>
    <w:rsid w:val="00B16178"/>
    <w:rsid w:val="00B16E59"/>
    <w:rsid w:val="00B178A8"/>
    <w:rsid w:val="00B2217F"/>
    <w:rsid w:val="00B23B6C"/>
    <w:rsid w:val="00B243DA"/>
    <w:rsid w:val="00B24EB2"/>
    <w:rsid w:val="00B278DF"/>
    <w:rsid w:val="00B27ACC"/>
    <w:rsid w:val="00B30C9B"/>
    <w:rsid w:val="00B31D50"/>
    <w:rsid w:val="00B342D1"/>
    <w:rsid w:val="00B34875"/>
    <w:rsid w:val="00B352AD"/>
    <w:rsid w:val="00B355D6"/>
    <w:rsid w:val="00B365D7"/>
    <w:rsid w:val="00B367FF"/>
    <w:rsid w:val="00B36B8C"/>
    <w:rsid w:val="00B37365"/>
    <w:rsid w:val="00B42017"/>
    <w:rsid w:val="00B431F2"/>
    <w:rsid w:val="00B43FA3"/>
    <w:rsid w:val="00B44708"/>
    <w:rsid w:val="00B45387"/>
    <w:rsid w:val="00B45777"/>
    <w:rsid w:val="00B45D77"/>
    <w:rsid w:val="00B47937"/>
    <w:rsid w:val="00B50549"/>
    <w:rsid w:val="00B50904"/>
    <w:rsid w:val="00B5121C"/>
    <w:rsid w:val="00B52B24"/>
    <w:rsid w:val="00B52EA7"/>
    <w:rsid w:val="00B53229"/>
    <w:rsid w:val="00B550CB"/>
    <w:rsid w:val="00B56D09"/>
    <w:rsid w:val="00B57859"/>
    <w:rsid w:val="00B6345A"/>
    <w:rsid w:val="00B6378D"/>
    <w:rsid w:val="00B63D1C"/>
    <w:rsid w:val="00B64217"/>
    <w:rsid w:val="00B65A25"/>
    <w:rsid w:val="00B661CB"/>
    <w:rsid w:val="00B70BA3"/>
    <w:rsid w:val="00B734CD"/>
    <w:rsid w:val="00B744B3"/>
    <w:rsid w:val="00B74693"/>
    <w:rsid w:val="00B75FE8"/>
    <w:rsid w:val="00B7659F"/>
    <w:rsid w:val="00B775CA"/>
    <w:rsid w:val="00B8010B"/>
    <w:rsid w:val="00B80178"/>
    <w:rsid w:val="00B8097E"/>
    <w:rsid w:val="00B811FA"/>
    <w:rsid w:val="00B8196F"/>
    <w:rsid w:val="00B827A3"/>
    <w:rsid w:val="00B83DDE"/>
    <w:rsid w:val="00B84284"/>
    <w:rsid w:val="00B84585"/>
    <w:rsid w:val="00B8522E"/>
    <w:rsid w:val="00B86C42"/>
    <w:rsid w:val="00B873B1"/>
    <w:rsid w:val="00B876C6"/>
    <w:rsid w:val="00B90883"/>
    <w:rsid w:val="00B91139"/>
    <w:rsid w:val="00B92B85"/>
    <w:rsid w:val="00B92D5F"/>
    <w:rsid w:val="00B94230"/>
    <w:rsid w:val="00B950E0"/>
    <w:rsid w:val="00B954B8"/>
    <w:rsid w:val="00B96550"/>
    <w:rsid w:val="00B96A38"/>
    <w:rsid w:val="00B970F0"/>
    <w:rsid w:val="00B97EAD"/>
    <w:rsid w:val="00BA09EF"/>
    <w:rsid w:val="00BA0E8A"/>
    <w:rsid w:val="00BA1472"/>
    <w:rsid w:val="00BA2882"/>
    <w:rsid w:val="00BA42EF"/>
    <w:rsid w:val="00BA5FE7"/>
    <w:rsid w:val="00BA73B4"/>
    <w:rsid w:val="00BA76D6"/>
    <w:rsid w:val="00BA78AC"/>
    <w:rsid w:val="00BA7F9D"/>
    <w:rsid w:val="00BB0915"/>
    <w:rsid w:val="00BB1027"/>
    <w:rsid w:val="00BB1B7C"/>
    <w:rsid w:val="00BB1D64"/>
    <w:rsid w:val="00BB3AA8"/>
    <w:rsid w:val="00BB699B"/>
    <w:rsid w:val="00BB6C22"/>
    <w:rsid w:val="00BB73A2"/>
    <w:rsid w:val="00BC3E87"/>
    <w:rsid w:val="00BC3EB5"/>
    <w:rsid w:val="00BC6199"/>
    <w:rsid w:val="00BC6784"/>
    <w:rsid w:val="00BC6786"/>
    <w:rsid w:val="00BC68D2"/>
    <w:rsid w:val="00BD1FF6"/>
    <w:rsid w:val="00BD2228"/>
    <w:rsid w:val="00BD3AAA"/>
    <w:rsid w:val="00BD3BAA"/>
    <w:rsid w:val="00BD483C"/>
    <w:rsid w:val="00BD4CFF"/>
    <w:rsid w:val="00BD6464"/>
    <w:rsid w:val="00BD6DC9"/>
    <w:rsid w:val="00BD76F0"/>
    <w:rsid w:val="00BE0545"/>
    <w:rsid w:val="00BE06DB"/>
    <w:rsid w:val="00BE0889"/>
    <w:rsid w:val="00BE272E"/>
    <w:rsid w:val="00BE29D8"/>
    <w:rsid w:val="00BE2B8F"/>
    <w:rsid w:val="00BE3453"/>
    <w:rsid w:val="00BE5B62"/>
    <w:rsid w:val="00BE6B9C"/>
    <w:rsid w:val="00BF18BB"/>
    <w:rsid w:val="00BF1EA4"/>
    <w:rsid w:val="00BF21F0"/>
    <w:rsid w:val="00BF263B"/>
    <w:rsid w:val="00BF3308"/>
    <w:rsid w:val="00BF4120"/>
    <w:rsid w:val="00BF51ED"/>
    <w:rsid w:val="00BF5CD8"/>
    <w:rsid w:val="00BF6047"/>
    <w:rsid w:val="00BF6A0F"/>
    <w:rsid w:val="00C00224"/>
    <w:rsid w:val="00C0074B"/>
    <w:rsid w:val="00C015EC"/>
    <w:rsid w:val="00C029F0"/>
    <w:rsid w:val="00C03ADB"/>
    <w:rsid w:val="00C03DED"/>
    <w:rsid w:val="00C053CF"/>
    <w:rsid w:val="00C07D5C"/>
    <w:rsid w:val="00C106D8"/>
    <w:rsid w:val="00C11133"/>
    <w:rsid w:val="00C1576B"/>
    <w:rsid w:val="00C158C9"/>
    <w:rsid w:val="00C2033A"/>
    <w:rsid w:val="00C22622"/>
    <w:rsid w:val="00C23E92"/>
    <w:rsid w:val="00C24FA4"/>
    <w:rsid w:val="00C2630B"/>
    <w:rsid w:val="00C27849"/>
    <w:rsid w:val="00C302B8"/>
    <w:rsid w:val="00C30353"/>
    <w:rsid w:val="00C30856"/>
    <w:rsid w:val="00C3305A"/>
    <w:rsid w:val="00C34FC9"/>
    <w:rsid w:val="00C352CE"/>
    <w:rsid w:val="00C35F4D"/>
    <w:rsid w:val="00C40093"/>
    <w:rsid w:val="00C4148E"/>
    <w:rsid w:val="00C41D25"/>
    <w:rsid w:val="00C41E2D"/>
    <w:rsid w:val="00C422C7"/>
    <w:rsid w:val="00C429D7"/>
    <w:rsid w:val="00C43FDA"/>
    <w:rsid w:val="00C449D9"/>
    <w:rsid w:val="00C44FDF"/>
    <w:rsid w:val="00C45311"/>
    <w:rsid w:val="00C46769"/>
    <w:rsid w:val="00C47357"/>
    <w:rsid w:val="00C47DC9"/>
    <w:rsid w:val="00C51252"/>
    <w:rsid w:val="00C51E99"/>
    <w:rsid w:val="00C52BCB"/>
    <w:rsid w:val="00C578F0"/>
    <w:rsid w:val="00C57E64"/>
    <w:rsid w:val="00C6075B"/>
    <w:rsid w:val="00C61444"/>
    <w:rsid w:val="00C61587"/>
    <w:rsid w:val="00C62B55"/>
    <w:rsid w:val="00C6365F"/>
    <w:rsid w:val="00C639AD"/>
    <w:rsid w:val="00C63E4D"/>
    <w:rsid w:val="00C66D93"/>
    <w:rsid w:val="00C70485"/>
    <w:rsid w:val="00C72ED4"/>
    <w:rsid w:val="00C74D18"/>
    <w:rsid w:val="00C75598"/>
    <w:rsid w:val="00C75716"/>
    <w:rsid w:val="00C761A5"/>
    <w:rsid w:val="00C80B31"/>
    <w:rsid w:val="00C80D39"/>
    <w:rsid w:val="00C821DD"/>
    <w:rsid w:val="00C8252E"/>
    <w:rsid w:val="00C82D0F"/>
    <w:rsid w:val="00C85840"/>
    <w:rsid w:val="00C85F7B"/>
    <w:rsid w:val="00C86E7E"/>
    <w:rsid w:val="00C8736A"/>
    <w:rsid w:val="00C91509"/>
    <w:rsid w:val="00C91E0F"/>
    <w:rsid w:val="00C921E7"/>
    <w:rsid w:val="00C94464"/>
    <w:rsid w:val="00C966CE"/>
    <w:rsid w:val="00CA2F4C"/>
    <w:rsid w:val="00CA34BA"/>
    <w:rsid w:val="00CA394F"/>
    <w:rsid w:val="00CA4457"/>
    <w:rsid w:val="00CA67D7"/>
    <w:rsid w:val="00CA6B46"/>
    <w:rsid w:val="00CA7733"/>
    <w:rsid w:val="00CB0092"/>
    <w:rsid w:val="00CB0C01"/>
    <w:rsid w:val="00CB14B3"/>
    <w:rsid w:val="00CB22D3"/>
    <w:rsid w:val="00CB26A4"/>
    <w:rsid w:val="00CB272B"/>
    <w:rsid w:val="00CB2DF9"/>
    <w:rsid w:val="00CB433F"/>
    <w:rsid w:val="00CB4CD8"/>
    <w:rsid w:val="00CB6705"/>
    <w:rsid w:val="00CB7A7F"/>
    <w:rsid w:val="00CC023C"/>
    <w:rsid w:val="00CC17F9"/>
    <w:rsid w:val="00CC2502"/>
    <w:rsid w:val="00CC4373"/>
    <w:rsid w:val="00CC4844"/>
    <w:rsid w:val="00CC4E6A"/>
    <w:rsid w:val="00CC6892"/>
    <w:rsid w:val="00CC7709"/>
    <w:rsid w:val="00CD0343"/>
    <w:rsid w:val="00CD10F2"/>
    <w:rsid w:val="00CD1C2A"/>
    <w:rsid w:val="00CD2346"/>
    <w:rsid w:val="00CD3D7A"/>
    <w:rsid w:val="00CD7004"/>
    <w:rsid w:val="00CD7C73"/>
    <w:rsid w:val="00CE11CC"/>
    <w:rsid w:val="00CE1F5C"/>
    <w:rsid w:val="00CE2FD5"/>
    <w:rsid w:val="00CE7586"/>
    <w:rsid w:val="00CE7A5C"/>
    <w:rsid w:val="00CE7AAC"/>
    <w:rsid w:val="00CF04B9"/>
    <w:rsid w:val="00CF2D15"/>
    <w:rsid w:val="00CF3047"/>
    <w:rsid w:val="00CF48FA"/>
    <w:rsid w:val="00CF516A"/>
    <w:rsid w:val="00CF5B16"/>
    <w:rsid w:val="00CF62E7"/>
    <w:rsid w:val="00CF754E"/>
    <w:rsid w:val="00D00068"/>
    <w:rsid w:val="00D01A01"/>
    <w:rsid w:val="00D02D7B"/>
    <w:rsid w:val="00D03DB4"/>
    <w:rsid w:val="00D101EA"/>
    <w:rsid w:val="00D12D25"/>
    <w:rsid w:val="00D12D41"/>
    <w:rsid w:val="00D13820"/>
    <w:rsid w:val="00D14006"/>
    <w:rsid w:val="00D1468D"/>
    <w:rsid w:val="00D14CAD"/>
    <w:rsid w:val="00D15775"/>
    <w:rsid w:val="00D16757"/>
    <w:rsid w:val="00D21E16"/>
    <w:rsid w:val="00D22066"/>
    <w:rsid w:val="00D24330"/>
    <w:rsid w:val="00D244DC"/>
    <w:rsid w:val="00D24690"/>
    <w:rsid w:val="00D251F4"/>
    <w:rsid w:val="00D25737"/>
    <w:rsid w:val="00D25C7B"/>
    <w:rsid w:val="00D25E1C"/>
    <w:rsid w:val="00D27123"/>
    <w:rsid w:val="00D27FDB"/>
    <w:rsid w:val="00D3015C"/>
    <w:rsid w:val="00D319FA"/>
    <w:rsid w:val="00D34CD6"/>
    <w:rsid w:val="00D34D5A"/>
    <w:rsid w:val="00D34F0D"/>
    <w:rsid w:val="00D354C3"/>
    <w:rsid w:val="00D366D0"/>
    <w:rsid w:val="00D37874"/>
    <w:rsid w:val="00D4028C"/>
    <w:rsid w:val="00D4035C"/>
    <w:rsid w:val="00D41D1E"/>
    <w:rsid w:val="00D428E2"/>
    <w:rsid w:val="00D44458"/>
    <w:rsid w:val="00D4700F"/>
    <w:rsid w:val="00D47794"/>
    <w:rsid w:val="00D50EE7"/>
    <w:rsid w:val="00D52CD9"/>
    <w:rsid w:val="00D52D7C"/>
    <w:rsid w:val="00D53375"/>
    <w:rsid w:val="00D56279"/>
    <w:rsid w:val="00D56C35"/>
    <w:rsid w:val="00D56F5C"/>
    <w:rsid w:val="00D60C9E"/>
    <w:rsid w:val="00D61576"/>
    <w:rsid w:val="00D629A5"/>
    <w:rsid w:val="00D64709"/>
    <w:rsid w:val="00D64C60"/>
    <w:rsid w:val="00D654C2"/>
    <w:rsid w:val="00D66591"/>
    <w:rsid w:val="00D679C6"/>
    <w:rsid w:val="00D67DAA"/>
    <w:rsid w:val="00D71432"/>
    <w:rsid w:val="00D71E87"/>
    <w:rsid w:val="00D71F81"/>
    <w:rsid w:val="00D723E6"/>
    <w:rsid w:val="00D73D5D"/>
    <w:rsid w:val="00D73F5A"/>
    <w:rsid w:val="00D753F1"/>
    <w:rsid w:val="00D75886"/>
    <w:rsid w:val="00D8014B"/>
    <w:rsid w:val="00D81624"/>
    <w:rsid w:val="00D81E2A"/>
    <w:rsid w:val="00D82C7E"/>
    <w:rsid w:val="00D83397"/>
    <w:rsid w:val="00D83B08"/>
    <w:rsid w:val="00D84A31"/>
    <w:rsid w:val="00D84E93"/>
    <w:rsid w:val="00D84F08"/>
    <w:rsid w:val="00D876D7"/>
    <w:rsid w:val="00D905B0"/>
    <w:rsid w:val="00D9079D"/>
    <w:rsid w:val="00D924B9"/>
    <w:rsid w:val="00D93232"/>
    <w:rsid w:val="00D94B97"/>
    <w:rsid w:val="00D94EBC"/>
    <w:rsid w:val="00D94F55"/>
    <w:rsid w:val="00D9588D"/>
    <w:rsid w:val="00D9619B"/>
    <w:rsid w:val="00D96817"/>
    <w:rsid w:val="00D977CA"/>
    <w:rsid w:val="00DA09D3"/>
    <w:rsid w:val="00DA1DD4"/>
    <w:rsid w:val="00DA2973"/>
    <w:rsid w:val="00DA3226"/>
    <w:rsid w:val="00DA36CA"/>
    <w:rsid w:val="00DA377E"/>
    <w:rsid w:val="00DA4341"/>
    <w:rsid w:val="00DA46DB"/>
    <w:rsid w:val="00DA4F3E"/>
    <w:rsid w:val="00DA75FB"/>
    <w:rsid w:val="00DB0C82"/>
    <w:rsid w:val="00DB2F64"/>
    <w:rsid w:val="00DB3EB9"/>
    <w:rsid w:val="00DB5938"/>
    <w:rsid w:val="00DB5CD9"/>
    <w:rsid w:val="00DB5F22"/>
    <w:rsid w:val="00DB642A"/>
    <w:rsid w:val="00DB6ACB"/>
    <w:rsid w:val="00DB75DF"/>
    <w:rsid w:val="00DB7A1B"/>
    <w:rsid w:val="00DC3959"/>
    <w:rsid w:val="00DC42DF"/>
    <w:rsid w:val="00DC4ED0"/>
    <w:rsid w:val="00DC6324"/>
    <w:rsid w:val="00DC7628"/>
    <w:rsid w:val="00DD005D"/>
    <w:rsid w:val="00DD015F"/>
    <w:rsid w:val="00DD052B"/>
    <w:rsid w:val="00DD1BA7"/>
    <w:rsid w:val="00DD1FC9"/>
    <w:rsid w:val="00DD3302"/>
    <w:rsid w:val="00DD3CB9"/>
    <w:rsid w:val="00DD549E"/>
    <w:rsid w:val="00DD5E52"/>
    <w:rsid w:val="00DD6464"/>
    <w:rsid w:val="00DD6615"/>
    <w:rsid w:val="00DD6C95"/>
    <w:rsid w:val="00DE0179"/>
    <w:rsid w:val="00DE06AB"/>
    <w:rsid w:val="00DE091D"/>
    <w:rsid w:val="00DE1E1E"/>
    <w:rsid w:val="00DE2724"/>
    <w:rsid w:val="00DE3BBD"/>
    <w:rsid w:val="00DE6454"/>
    <w:rsid w:val="00DE7E65"/>
    <w:rsid w:val="00DF3CBF"/>
    <w:rsid w:val="00DF4606"/>
    <w:rsid w:val="00DF4837"/>
    <w:rsid w:val="00DF7A79"/>
    <w:rsid w:val="00E01476"/>
    <w:rsid w:val="00E01883"/>
    <w:rsid w:val="00E022F6"/>
    <w:rsid w:val="00E03B9D"/>
    <w:rsid w:val="00E05481"/>
    <w:rsid w:val="00E0550C"/>
    <w:rsid w:val="00E069D0"/>
    <w:rsid w:val="00E06A2F"/>
    <w:rsid w:val="00E0705A"/>
    <w:rsid w:val="00E10152"/>
    <w:rsid w:val="00E103A1"/>
    <w:rsid w:val="00E10889"/>
    <w:rsid w:val="00E10CD7"/>
    <w:rsid w:val="00E11531"/>
    <w:rsid w:val="00E12631"/>
    <w:rsid w:val="00E1682B"/>
    <w:rsid w:val="00E21480"/>
    <w:rsid w:val="00E21587"/>
    <w:rsid w:val="00E246D3"/>
    <w:rsid w:val="00E24A04"/>
    <w:rsid w:val="00E26059"/>
    <w:rsid w:val="00E26800"/>
    <w:rsid w:val="00E307D1"/>
    <w:rsid w:val="00E310B7"/>
    <w:rsid w:val="00E3463F"/>
    <w:rsid w:val="00E36E86"/>
    <w:rsid w:val="00E36ED1"/>
    <w:rsid w:val="00E374FB"/>
    <w:rsid w:val="00E37C17"/>
    <w:rsid w:val="00E40641"/>
    <w:rsid w:val="00E412B5"/>
    <w:rsid w:val="00E42D58"/>
    <w:rsid w:val="00E43516"/>
    <w:rsid w:val="00E44BA9"/>
    <w:rsid w:val="00E46679"/>
    <w:rsid w:val="00E467BC"/>
    <w:rsid w:val="00E46B75"/>
    <w:rsid w:val="00E4703F"/>
    <w:rsid w:val="00E51208"/>
    <w:rsid w:val="00E5131F"/>
    <w:rsid w:val="00E53696"/>
    <w:rsid w:val="00E55983"/>
    <w:rsid w:val="00E566A7"/>
    <w:rsid w:val="00E5741B"/>
    <w:rsid w:val="00E57514"/>
    <w:rsid w:val="00E57D5A"/>
    <w:rsid w:val="00E608E2"/>
    <w:rsid w:val="00E60FDF"/>
    <w:rsid w:val="00E6112D"/>
    <w:rsid w:val="00E62669"/>
    <w:rsid w:val="00E63BF6"/>
    <w:rsid w:val="00E64375"/>
    <w:rsid w:val="00E64EB2"/>
    <w:rsid w:val="00E655C4"/>
    <w:rsid w:val="00E65EC8"/>
    <w:rsid w:val="00E66D04"/>
    <w:rsid w:val="00E70AC8"/>
    <w:rsid w:val="00E710B3"/>
    <w:rsid w:val="00E73DFA"/>
    <w:rsid w:val="00E743BF"/>
    <w:rsid w:val="00E74F38"/>
    <w:rsid w:val="00E76EA4"/>
    <w:rsid w:val="00E81048"/>
    <w:rsid w:val="00E81758"/>
    <w:rsid w:val="00E81FFF"/>
    <w:rsid w:val="00E84647"/>
    <w:rsid w:val="00E86AB9"/>
    <w:rsid w:val="00E86FF7"/>
    <w:rsid w:val="00E8792D"/>
    <w:rsid w:val="00E916E1"/>
    <w:rsid w:val="00E9212F"/>
    <w:rsid w:val="00E9296B"/>
    <w:rsid w:val="00E938CB"/>
    <w:rsid w:val="00E940C2"/>
    <w:rsid w:val="00E946CC"/>
    <w:rsid w:val="00E95181"/>
    <w:rsid w:val="00E963AA"/>
    <w:rsid w:val="00EA11C0"/>
    <w:rsid w:val="00EA1FFB"/>
    <w:rsid w:val="00EA2A1A"/>
    <w:rsid w:val="00EA4379"/>
    <w:rsid w:val="00EA4B7B"/>
    <w:rsid w:val="00EA4C5E"/>
    <w:rsid w:val="00EA6B65"/>
    <w:rsid w:val="00EA76BA"/>
    <w:rsid w:val="00EB2BD2"/>
    <w:rsid w:val="00EB335C"/>
    <w:rsid w:val="00EB3675"/>
    <w:rsid w:val="00EB43D3"/>
    <w:rsid w:val="00EB56F2"/>
    <w:rsid w:val="00EB6B7C"/>
    <w:rsid w:val="00EC0DFC"/>
    <w:rsid w:val="00EC1FB9"/>
    <w:rsid w:val="00EC1FC7"/>
    <w:rsid w:val="00EC33C2"/>
    <w:rsid w:val="00EC3849"/>
    <w:rsid w:val="00EC476F"/>
    <w:rsid w:val="00ED0013"/>
    <w:rsid w:val="00ED0307"/>
    <w:rsid w:val="00ED076A"/>
    <w:rsid w:val="00ED2FA5"/>
    <w:rsid w:val="00ED3420"/>
    <w:rsid w:val="00ED34CB"/>
    <w:rsid w:val="00ED37D3"/>
    <w:rsid w:val="00ED3E36"/>
    <w:rsid w:val="00ED4193"/>
    <w:rsid w:val="00ED6ABE"/>
    <w:rsid w:val="00ED72DE"/>
    <w:rsid w:val="00EE06D9"/>
    <w:rsid w:val="00EE0AC1"/>
    <w:rsid w:val="00EE0B8F"/>
    <w:rsid w:val="00EE1615"/>
    <w:rsid w:val="00EE4CF7"/>
    <w:rsid w:val="00EE592D"/>
    <w:rsid w:val="00EE5DEF"/>
    <w:rsid w:val="00EE6826"/>
    <w:rsid w:val="00EE70EF"/>
    <w:rsid w:val="00EF03BD"/>
    <w:rsid w:val="00EF2EF6"/>
    <w:rsid w:val="00EF327D"/>
    <w:rsid w:val="00EF40C8"/>
    <w:rsid w:val="00EF552B"/>
    <w:rsid w:val="00EF5FE4"/>
    <w:rsid w:val="00F00BC1"/>
    <w:rsid w:val="00F015C6"/>
    <w:rsid w:val="00F0244B"/>
    <w:rsid w:val="00F024EB"/>
    <w:rsid w:val="00F02CBE"/>
    <w:rsid w:val="00F033E4"/>
    <w:rsid w:val="00F03873"/>
    <w:rsid w:val="00F04523"/>
    <w:rsid w:val="00F0756F"/>
    <w:rsid w:val="00F0768A"/>
    <w:rsid w:val="00F10772"/>
    <w:rsid w:val="00F121A7"/>
    <w:rsid w:val="00F1278B"/>
    <w:rsid w:val="00F16311"/>
    <w:rsid w:val="00F166A5"/>
    <w:rsid w:val="00F21CC5"/>
    <w:rsid w:val="00F22F12"/>
    <w:rsid w:val="00F23374"/>
    <w:rsid w:val="00F234E0"/>
    <w:rsid w:val="00F2367F"/>
    <w:rsid w:val="00F25399"/>
    <w:rsid w:val="00F26F81"/>
    <w:rsid w:val="00F2765D"/>
    <w:rsid w:val="00F3113D"/>
    <w:rsid w:val="00F31428"/>
    <w:rsid w:val="00F3258A"/>
    <w:rsid w:val="00F34634"/>
    <w:rsid w:val="00F346A2"/>
    <w:rsid w:val="00F3474F"/>
    <w:rsid w:val="00F34C99"/>
    <w:rsid w:val="00F36880"/>
    <w:rsid w:val="00F36D6F"/>
    <w:rsid w:val="00F36F2D"/>
    <w:rsid w:val="00F37422"/>
    <w:rsid w:val="00F379C3"/>
    <w:rsid w:val="00F37E94"/>
    <w:rsid w:val="00F4051A"/>
    <w:rsid w:val="00F413F2"/>
    <w:rsid w:val="00F42F8D"/>
    <w:rsid w:val="00F44238"/>
    <w:rsid w:val="00F447E5"/>
    <w:rsid w:val="00F44DC2"/>
    <w:rsid w:val="00F451DB"/>
    <w:rsid w:val="00F45DC6"/>
    <w:rsid w:val="00F5080A"/>
    <w:rsid w:val="00F51333"/>
    <w:rsid w:val="00F531A4"/>
    <w:rsid w:val="00F57FD1"/>
    <w:rsid w:val="00F637D3"/>
    <w:rsid w:val="00F63B9B"/>
    <w:rsid w:val="00F63FD1"/>
    <w:rsid w:val="00F6404A"/>
    <w:rsid w:val="00F648BD"/>
    <w:rsid w:val="00F73785"/>
    <w:rsid w:val="00F741CB"/>
    <w:rsid w:val="00F75080"/>
    <w:rsid w:val="00F76FC4"/>
    <w:rsid w:val="00F77E05"/>
    <w:rsid w:val="00F80453"/>
    <w:rsid w:val="00F808F0"/>
    <w:rsid w:val="00F821E7"/>
    <w:rsid w:val="00F82BFE"/>
    <w:rsid w:val="00F837DA"/>
    <w:rsid w:val="00F87779"/>
    <w:rsid w:val="00F87C2A"/>
    <w:rsid w:val="00F87E98"/>
    <w:rsid w:val="00F90585"/>
    <w:rsid w:val="00F91EDD"/>
    <w:rsid w:val="00F94528"/>
    <w:rsid w:val="00F95F44"/>
    <w:rsid w:val="00F969F5"/>
    <w:rsid w:val="00F96A57"/>
    <w:rsid w:val="00F97B35"/>
    <w:rsid w:val="00FA15D8"/>
    <w:rsid w:val="00FA2489"/>
    <w:rsid w:val="00FA4EB2"/>
    <w:rsid w:val="00FA6EF7"/>
    <w:rsid w:val="00FB000E"/>
    <w:rsid w:val="00FB0051"/>
    <w:rsid w:val="00FB0BAB"/>
    <w:rsid w:val="00FB16B4"/>
    <w:rsid w:val="00FB1D92"/>
    <w:rsid w:val="00FB2C4C"/>
    <w:rsid w:val="00FB51F5"/>
    <w:rsid w:val="00FC3EF3"/>
    <w:rsid w:val="00FC590B"/>
    <w:rsid w:val="00FC61B4"/>
    <w:rsid w:val="00FC6860"/>
    <w:rsid w:val="00FD0494"/>
    <w:rsid w:val="00FD06C5"/>
    <w:rsid w:val="00FD0A54"/>
    <w:rsid w:val="00FD11B0"/>
    <w:rsid w:val="00FD2B86"/>
    <w:rsid w:val="00FD3354"/>
    <w:rsid w:val="00FD3BC5"/>
    <w:rsid w:val="00FD536E"/>
    <w:rsid w:val="00FD5A70"/>
    <w:rsid w:val="00FD688A"/>
    <w:rsid w:val="00FD79A2"/>
    <w:rsid w:val="00FD7B83"/>
    <w:rsid w:val="00FE00AD"/>
    <w:rsid w:val="00FE01AC"/>
    <w:rsid w:val="00FE0B07"/>
    <w:rsid w:val="00FE0B0F"/>
    <w:rsid w:val="00FE0DD0"/>
    <w:rsid w:val="00FE25AA"/>
    <w:rsid w:val="00FE34AF"/>
    <w:rsid w:val="00FE3F30"/>
    <w:rsid w:val="00FE4F24"/>
    <w:rsid w:val="00FE5102"/>
    <w:rsid w:val="00FE5C0F"/>
    <w:rsid w:val="00FE7EB7"/>
    <w:rsid w:val="00FE7FF0"/>
    <w:rsid w:val="00FF198E"/>
    <w:rsid w:val="00FF29E6"/>
    <w:rsid w:val="00FF3309"/>
    <w:rsid w:val="00FF3A94"/>
    <w:rsid w:val="00FF6694"/>
    <w:rsid w:val="00FF71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157CD"/>
  <w15:docId w15:val="{AE1E0087-E09C-4CB2-AC4B-D167BF99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F8A"/>
    <w:rPr>
      <w:rFonts w:ascii="Arial Narrow" w:hAnsi="Arial Narrow"/>
      <w:sz w:val="24"/>
      <w:szCs w:val="24"/>
    </w:rPr>
  </w:style>
  <w:style w:type="paragraph" w:styleId="Ttulo1">
    <w:name w:val="heading 1"/>
    <w:basedOn w:val="Normal"/>
    <w:next w:val="Normal"/>
    <w:qFormat/>
    <w:rsid w:val="00E2148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semiHidden/>
    <w:unhideWhenUsed/>
    <w:qFormat/>
    <w:rsid w:val="00681BEF"/>
    <w:pPr>
      <w:keepNext/>
      <w:spacing w:before="240" w:after="60"/>
      <w:outlineLvl w:val="1"/>
    </w:pPr>
    <w:rPr>
      <w:rFonts w:ascii="Cambria" w:hAnsi="Cambria"/>
      <w:b/>
      <w:bCs/>
      <w:i/>
      <w:iCs/>
      <w:sz w:val="28"/>
      <w:szCs w:val="28"/>
    </w:rPr>
  </w:style>
  <w:style w:type="paragraph" w:styleId="Ttulo3">
    <w:name w:val="heading 3"/>
    <w:basedOn w:val="Normal"/>
    <w:next w:val="Normal"/>
    <w:qFormat/>
    <w:rsid w:val="00967F75"/>
    <w:pPr>
      <w:keepNext/>
      <w:spacing w:line="360" w:lineRule="auto"/>
      <w:ind w:firstLine="2268"/>
      <w:jc w:val="both"/>
      <w:outlineLvl w:val="2"/>
    </w:pPr>
    <w:rPr>
      <w:rFonts w:ascii="Century Schoolbook" w:hAnsi="Century Schoolbook"/>
      <w:sz w:val="36"/>
      <w:szCs w:val="20"/>
    </w:rPr>
  </w:style>
  <w:style w:type="paragraph" w:styleId="Ttulo5">
    <w:name w:val="heading 5"/>
    <w:basedOn w:val="Normal"/>
    <w:next w:val="Normal"/>
    <w:link w:val="Ttulo5Char"/>
    <w:semiHidden/>
    <w:unhideWhenUsed/>
    <w:qFormat/>
    <w:rsid w:val="004747F6"/>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A00AE"/>
    <w:pPr>
      <w:tabs>
        <w:tab w:val="left" w:pos="2268"/>
      </w:tabs>
      <w:spacing w:line="360" w:lineRule="auto"/>
    </w:pPr>
    <w:rPr>
      <w:rFonts w:ascii="Arial" w:hAnsi="Arial"/>
      <w:szCs w:val="20"/>
    </w:rPr>
  </w:style>
  <w:style w:type="paragraph" w:styleId="Cabealho">
    <w:name w:val="header"/>
    <w:basedOn w:val="Normal"/>
    <w:link w:val="CabealhoChar"/>
    <w:uiPriority w:val="99"/>
    <w:rsid w:val="000A00AE"/>
    <w:pPr>
      <w:tabs>
        <w:tab w:val="center" w:pos="4252"/>
        <w:tab w:val="right" w:pos="8504"/>
      </w:tabs>
    </w:pPr>
  </w:style>
  <w:style w:type="paragraph" w:styleId="Rodap">
    <w:name w:val="footer"/>
    <w:basedOn w:val="Normal"/>
    <w:link w:val="RodapChar"/>
    <w:uiPriority w:val="99"/>
    <w:rsid w:val="000A00AE"/>
    <w:pPr>
      <w:tabs>
        <w:tab w:val="center" w:pos="4252"/>
        <w:tab w:val="right" w:pos="8504"/>
      </w:tabs>
    </w:pPr>
  </w:style>
  <w:style w:type="character" w:styleId="Nmerodepgina">
    <w:name w:val="page number"/>
    <w:basedOn w:val="Fontepargpadro"/>
    <w:rsid w:val="000D528D"/>
  </w:style>
  <w:style w:type="paragraph" w:customStyle="1" w:styleId="PargrafoNormal">
    <w:name w:val="Parágrafo Normal"/>
    <w:basedOn w:val="Normal"/>
    <w:link w:val="PargrafoNormalChar"/>
    <w:rsid w:val="00987367"/>
    <w:pPr>
      <w:spacing w:after="60" w:line="360" w:lineRule="auto"/>
      <w:ind w:firstLine="1418"/>
      <w:jc w:val="both"/>
    </w:pPr>
    <w:rPr>
      <w:rFonts w:ascii="Arial" w:hAnsi="Arial" w:cs="Arial"/>
    </w:rPr>
  </w:style>
  <w:style w:type="paragraph" w:styleId="NormalWeb">
    <w:name w:val="Normal (Web)"/>
    <w:basedOn w:val="Normal"/>
    <w:uiPriority w:val="99"/>
    <w:unhideWhenUsed/>
    <w:rsid w:val="00CE7AAC"/>
    <w:pPr>
      <w:spacing w:before="100" w:beforeAutospacing="1" w:after="100" w:afterAutospacing="1"/>
    </w:pPr>
    <w:rPr>
      <w:rFonts w:ascii="Times New Roman" w:hAnsi="Times New Roman"/>
    </w:rPr>
  </w:style>
  <w:style w:type="character" w:styleId="Hyperlink">
    <w:name w:val="Hyperlink"/>
    <w:basedOn w:val="Fontepargpadro"/>
    <w:uiPriority w:val="99"/>
    <w:unhideWhenUsed/>
    <w:rsid w:val="008477EE"/>
    <w:rPr>
      <w:color w:val="0000FF"/>
      <w:u w:val="single"/>
    </w:rPr>
  </w:style>
  <w:style w:type="paragraph" w:customStyle="1" w:styleId="CEINCISO">
    <w:name w:val="CEINCISO"/>
    <w:basedOn w:val="Normal"/>
    <w:rsid w:val="008477EE"/>
    <w:pPr>
      <w:snapToGrid w:val="0"/>
      <w:spacing w:before="100"/>
      <w:ind w:left="851"/>
      <w:jc w:val="both"/>
    </w:pPr>
    <w:rPr>
      <w:rFonts w:ascii="Times New Roman" w:hAnsi="Times New Roman"/>
      <w:bCs/>
      <w:sz w:val="20"/>
    </w:rPr>
  </w:style>
  <w:style w:type="paragraph" w:customStyle="1" w:styleId="CEARTIGO">
    <w:name w:val="CEARTIGO"/>
    <w:basedOn w:val="Normal"/>
    <w:rsid w:val="008477EE"/>
    <w:pPr>
      <w:snapToGrid w:val="0"/>
      <w:spacing w:before="360"/>
      <w:ind w:firstLine="567"/>
      <w:jc w:val="both"/>
    </w:pPr>
    <w:rPr>
      <w:rFonts w:ascii="Times New Roman" w:hAnsi="Times New Roman"/>
      <w:sz w:val="20"/>
    </w:rPr>
  </w:style>
  <w:style w:type="paragraph" w:styleId="Textodenotaderodap">
    <w:name w:val="footnote text"/>
    <w:aliases w:val=" Char, Char Char Char,Char,Char Char Char,Char Char"/>
    <w:basedOn w:val="Normal"/>
    <w:link w:val="TextodenotaderodapChar"/>
    <w:rsid w:val="00577393"/>
    <w:rPr>
      <w:sz w:val="20"/>
      <w:szCs w:val="20"/>
    </w:rPr>
  </w:style>
  <w:style w:type="character" w:customStyle="1" w:styleId="TextodenotaderodapChar">
    <w:name w:val="Texto de nota de rodapé Char"/>
    <w:aliases w:val=" Char Char, Char Char Char Char,Char Char1,Char Char Char Char,Char Char Char1"/>
    <w:basedOn w:val="Fontepargpadro"/>
    <w:link w:val="Textodenotaderodap"/>
    <w:rsid w:val="00577393"/>
    <w:rPr>
      <w:rFonts w:ascii="Arial Narrow" w:hAnsi="Arial Narrow"/>
    </w:rPr>
  </w:style>
  <w:style w:type="character" w:styleId="Refdenotaderodap">
    <w:name w:val="footnote reference"/>
    <w:basedOn w:val="Fontepargpadro"/>
    <w:rsid w:val="00577393"/>
    <w:rPr>
      <w:vertAlign w:val="superscript"/>
    </w:rPr>
  </w:style>
  <w:style w:type="paragraph" w:styleId="Recuodecorpodetexto3">
    <w:name w:val="Body Text Indent 3"/>
    <w:basedOn w:val="Normal"/>
    <w:link w:val="Recuodecorpodetexto3Char"/>
    <w:rsid w:val="00967F75"/>
    <w:pPr>
      <w:spacing w:after="120"/>
      <w:ind w:left="283"/>
    </w:pPr>
    <w:rPr>
      <w:sz w:val="16"/>
      <w:szCs w:val="16"/>
    </w:rPr>
  </w:style>
  <w:style w:type="paragraph" w:styleId="Recuodecorpodetexto">
    <w:name w:val="Body Text Indent"/>
    <w:basedOn w:val="Normal"/>
    <w:link w:val="RecuodecorpodetextoChar"/>
    <w:rsid w:val="00967F75"/>
    <w:pPr>
      <w:spacing w:after="120"/>
      <w:ind w:left="283"/>
    </w:pPr>
  </w:style>
  <w:style w:type="paragraph" w:styleId="Corpodetexto2">
    <w:name w:val="Body Text 2"/>
    <w:basedOn w:val="Normal"/>
    <w:rsid w:val="00967F75"/>
    <w:pPr>
      <w:spacing w:after="120" w:line="480" w:lineRule="auto"/>
    </w:pPr>
  </w:style>
  <w:style w:type="paragraph" w:styleId="Recuodecorpodetexto2">
    <w:name w:val="Body Text Indent 2"/>
    <w:basedOn w:val="Normal"/>
    <w:link w:val="Recuodecorpodetexto2Char"/>
    <w:rsid w:val="00967F75"/>
    <w:pPr>
      <w:spacing w:after="120" w:line="480" w:lineRule="auto"/>
      <w:ind w:left="283"/>
    </w:pPr>
  </w:style>
  <w:style w:type="character" w:customStyle="1" w:styleId="Hiperlink">
    <w:name w:val="Hiperlink"/>
    <w:rsid w:val="00967F75"/>
    <w:rPr>
      <w:color w:val="0000FF"/>
      <w:u w:val="single"/>
    </w:rPr>
  </w:style>
  <w:style w:type="paragraph" w:customStyle="1" w:styleId="NomeJulgadorPadro">
    <w:name w:val="Nome Julgador Padrão"/>
    <w:basedOn w:val="Normal"/>
    <w:rsid w:val="0066587B"/>
    <w:pPr>
      <w:spacing w:after="60" w:line="360" w:lineRule="auto"/>
      <w:jc w:val="both"/>
    </w:pPr>
    <w:rPr>
      <w:rFonts w:ascii="Arial" w:hAnsi="Arial" w:cs="Arial"/>
      <w:b/>
      <w:bCs/>
      <w:caps/>
    </w:rPr>
  </w:style>
  <w:style w:type="character" w:customStyle="1" w:styleId="PargrafoNormalChar">
    <w:name w:val="Parágrafo Normal Char"/>
    <w:basedOn w:val="Fontepargpadro"/>
    <w:link w:val="PargrafoNormal"/>
    <w:rsid w:val="0066587B"/>
    <w:rPr>
      <w:rFonts w:ascii="Arial" w:hAnsi="Arial" w:cs="Arial"/>
      <w:sz w:val="24"/>
      <w:szCs w:val="24"/>
      <w:lang w:val="pt-BR" w:eastAsia="pt-BR" w:bidi="ar-SA"/>
    </w:rPr>
  </w:style>
  <w:style w:type="paragraph" w:customStyle="1" w:styleId="CEALINEA">
    <w:name w:val="CEALINEA"/>
    <w:basedOn w:val="Normal"/>
    <w:rsid w:val="00973E6D"/>
    <w:pPr>
      <w:snapToGrid w:val="0"/>
      <w:spacing w:before="100"/>
      <w:ind w:left="1134"/>
      <w:jc w:val="both"/>
    </w:pPr>
    <w:rPr>
      <w:rFonts w:ascii="Times New Roman" w:hAnsi="Times New Roman"/>
      <w:sz w:val="20"/>
    </w:rPr>
  </w:style>
  <w:style w:type="paragraph" w:customStyle="1" w:styleId="artigo">
    <w:name w:val="artigo"/>
    <w:basedOn w:val="Normal"/>
    <w:rsid w:val="00000009"/>
    <w:pPr>
      <w:spacing w:before="100" w:beforeAutospacing="1" w:after="100" w:afterAutospacing="1"/>
    </w:pPr>
    <w:rPr>
      <w:rFonts w:ascii="Times New Roman" w:hAnsi="Times New Roman"/>
    </w:rPr>
  </w:style>
  <w:style w:type="paragraph" w:styleId="Citao">
    <w:name w:val="Quote"/>
    <w:basedOn w:val="Normal"/>
    <w:link w:val="CitaoChar"/>
    <w:qFormat/>
    <w:rsid w:val="0059798C"/>
    <w:pPr>
      <w:spacing w:after="60"/>
      <w:ind w:left="2835"/>
      <w:jc w:val="both"/>
    </w:pPr>
    <w:rPr>
      <w:rFonts w:ascii="Arial" w:hAnsi="Arial" w:cs="Arial"/>
      <w:i/>
      <w:iCs/>
      <w:sz w:val="22"/>
      <w:szCs w:val="22"/>
    </w:rPr>
  </w:style>
  <w:style w:type="character" w:customStyle="1" w:styleId="detalhe">
    <w:name w:val="detalhe"/>
    <w:basedOn w:val="Fontepargpadro"/>
    <w:rsid w:val="009270EC"/>
  </w:style>
  <w:style w:type="paragraph" w:customStyle="1" w:styleId="Default">
    <w:name w:val="Default"/>
    <w:rsid w:val="0071772F"/>
    <w:pPr>
      <w:autoSpaceDE w:val="0"/>
      <w:autoSpaceDN w:val="0"/>
      <w:adjustRightInd w:val="0"/>
    </w:pPr>
    <w:rPr>
      <w:color w:val="000000"/>
      <w:sz w:val="24"/>
      <w:szCs w:val="24"/>
    </w:rPr>
  </w:style>
  <w:style w:type="paragraph" w:customStyle="1" w:styleId="Corpodetexto21">
    <w:name w:val="Corpo de texto 21"/>
    <w:basedOn w:val="Normal"/>
    <w:rsid w:val="00DC42DF"/>
    <w:pPr>
      <w:spacing w:line="360" w:lineRule="auto"/>
      <w:ind w:firstLine="2268"/>
      <w:jc w:val="both"/>
    </w:pPr>
    <w:rPr>
      <w:szCs w:val="20"/>
    </w:rPr>
  </w:style>
  <w:style w:type="paragraph" w:customStyle="1" w:styleId="CEARTIGO100">
    <w:name w:val="CEARTIGO100"/>
    <w:basedOn w:val="Normal"/>
    <w:rsid w:val="00DC42DF"/>
    <w:pPr>
      <w:tabs>
        <w:tab w:val="right" w:pos="1219"/>
      </w:tabs>
      <w:snapToGrid w:val="0"/>
      <w:spacing w:before="360"/>
      <w:ind w:firstLine="567"/>
      <w:jc w:val="both"/>
    </w:pPr>
    <w:rPr>
      <w:rFonts w:ascii="Times New Roman" w:hAnsi="Times New Roman"/>
      <w:sz w:val="20"/>
    </w:rPr>
  </w:style>
  <w:style w:type="character" w:customStyle="1" w:styleId="CECONDENSADO">
    <w:name w:val="CECONDENSADO"/>
    <w:basedOn w:val="Fontepargpadro"/>
    <w:rsid w:val="00DC42DF"/>
    <w:rPr>
      <w:spacing w:val="-6"/>
    </w:rPr>
  </w:style>
  <w:style w:type="paragraph" w:customStyle="1" w:styleId="Ementa-Ttulo">
    <w:name w:val="Ementa - Título"/>
    <w:basedOn w:val="Normal"/>
    <w:rsid w:val="00AD3801"/>
    <w:pPr>
      <w:ind w:left="2835"/>
      <w:jc w:val="both"/>
    </w:pPr>
    <w:rPr>
      <w:rFonts w:ascii="Arial" w:hAnsi="Arial" w:cs="Arial"/>
      <w:b/>
      <w:bCs/>
      <w:caps/>
      <w:sz w:val="22"/>
      <w:szCs w:val="22"/>
    </w:rPr>
  </w:style>
  <w:style w:type="paragraph" w:customStyle="1" w:styleId="Ementa-Corpo">
    <w:name w:val="Ementa - Corpo"/>
    <w:basedOn w:val="Normal"/>
    <w:rsid w:val="00AD3801"/>
    <w:pPr>
      <w:ind w:left="2835"/>
      <w:jc w:val="both"/>
    </w:pPr>
    <w:rPr>
      <w:rFonts w:ascii="Arial" w:hAnsi="Arial" w:cs="Arial"/>
      <w:b/>
      <w:bCs/>
      <w:sz w:val="22"/>
      <w:szCs w:val="22"/>
    </w:rPr>
  </w:style>
  <w:style w:type="character" w:customStyle="1" w:styleId="Ttulo5Char">
    <w:name w:val="Título 5 Char"/>
    <w:basedOn w:val="Fontepargpadro"/>
    <w:link w:val="Ttulo5"/>
    <w:semiHidden/>
    <w:rsid w:val="004747F6"/>
    <w:rPr>
      <w:rFonts w:ascii="Calibri" w:eastAsia="Times New Roman" w:hAnsi="Calibri" w:cs="Times New Roman"/>
      <w:b/>
      <w:bCs/>
      <w:i/>
      <w:iCs/>
      <w:sz w:val="26"/>
      <w:szCs w:val="26"/>
    </w:rPr>
  </w:style>
  <w:style w:type="paragraph" w:customStyle="1" w:styleId="texto">
    <w:name w:val="texto"/>
    <w:basedOn w:val="Normal"/>
    <w:rsid w:val="004747F6"/>
    <w:pPr>
      <w:ind w:firstLine="2304"/>
      <w:jc w:val="both"/>
    </w:pPr>
    <w:rPr>
      <w:rFonts w:ascii="Times New Roman" w:hAnsi="Times New Roman"/>
      <w:sz w:val="26"/>
      <w:szCs w:val="20"/>
    </w:rPr>
  </w:style>
  <w:style w:type="character" w:customStyle="1" w:styleId="CitaoChar">
    <w:name w:val="Citação Char"/>
    <w:basedOn w:val="Fontepargpadro"/>
    <w:link w:val="Citao"/>
    <w:rsid w:val="008C7F6E"/>
    <w:rPr>
      <w:rFonts w:ascii="Arial" w:hAnsi="Arial" w:cs="Arial"/>
      <w:i/>
      <w:iCs/>
      <w:sz w:val="22"/>
      <w:szCs w:val="22"/>
    </w:rPr>
  </w:style>
  <w:style w:type="character" w:customStyle="1" w:styleId="textogeral1">
    <w:name w:val="texto_geral1"/>
    <w:basedOn w:val="Fontepargpadro"/>
    <w:rsid w:val="00DD015F"/>
    <w:rPr>
      <w:rFonts w:ascii="Arial" w:hAnsi="Arial" w:cs="Arial" w:hint="default"/>
      <w:color w:val="000000"/>
      <w:sz w:val="14"/>
      <w:szCs w:val="14"/>
    </w:rPr>
  </w:style>
  <w:style w:type="character" w:customStyle="1" w:styleId="Recuodecorpodetexto2Char">
    <w:name w:val="Recuo de corpo de texto 2 Char"/>
    <w:basedOn w:val="Fontepargpadro"/>
    <w:link w:val="Recuodecorpodetexto2"/>
    <w:rsid w:val="00C52BCB"/>
    <w:rPr>
      <w:rFonts w:ascii="Arial Narrow" w:hAnsi="Arial Narrow"/>
      <w:sz w:val="24"/>
      <w:szCs w:val="24"/>
    </w:rPr>
  </w:style>
  <w:style w:type="character" w:styleId="nfase">
    <w:name w:val="Emphasis"/>
    <w:basedOn w:val="Fontepargpadro"/>
    <w:uiPriority w:val="20"/>
    <w:qFormat/>
    <w:rsid w:val="00D56C35"/>
    <w:rPr>
      <w:i/>
      <w:iCs/>
    </w:rPr>
  </w:style>
  <w:style w:type="paragraph" w:customStyle="1" w:styleId="basicjp">
    <w:name w:val="basic.jp"/>
    <w:basedOn w:val="Normal"/>
    <w:rsid w:val="001F226F"/>
    <w:pPr>
      <w:jc w:val="both"/>
    </w:pPr>
    <w:rPr>
      <w:rFonts w:ascii="Tahoma" w:hAnsi="Tahoma"/>
      <w:sz w:val="28"/>
      <w:szCs w:val="20"/>
    </w:rPr>
  </w:style>
  <w:style w:type="character" w:styleId="Forte">
    <w:name w:val="Strong"/>
    <w:basedOn w:val="Fontepargpadro"/>
    <w:uiPriority w:val="22"/>
    <w:qFormat/>
    <w:rsid w:val="001639E0"/>
    <w:rPr>
      <w:b/>
      <w:bCs/>
    </w:rPr>
  </w:style>
  <w:style w:type="paragraph" w:customStyle="1" w:styleId="descricao">
    <w:name w:val="descricao"/>
    <w:basedOn w:val="Normal"/>
    <w:rsid w:val="001639E0"/>
    <w:rPr>
      <w:rFonts w:ascii="Times New Roman" w:hAnsi="Times New Roman"/>
    </w:rPr>
  </w:style>
  <w:style w:type="character" w:customStyle="1" w:styleId="CabealhoChar">
    <w:name w:val="Cabeçalho Char"/>
    <w:basedOn w:val="Fontepargpadro"/>
    <w:link w:val="Cabealho"/>
    <w:uiPriority w:val="99"/>
    <w:rsid w:val="00133700"/>
    <w:rPr>
      <w:rFonts w:ascii="Arial Narrow" w:hAnsi="Arial Narrow"/>
      <w:sz w:val="24"/>
      <w:szCs w:val="24"/>
    </w:rPr>
  </w:style>
  <w:style w:type="character" w:customStyle="1" w:styleId="Ttulo2Char">
    <w:name w:val="Título 2 Char"/>
    <w:basedOn w:val="Fontepargpadro"/>
    <w:link w:val="Ttulo2"/>
    <w:semiHidden/>
    <w:rsid w:val="00681BEF"/>
    <w:rPr>
      <w:rFonts w:ascii="Cambria" w:eastAsia="Times New Roman" w:hAnsi="Cambria" w:cs="Times New Roman"/>
      <w:b/>
      <w:bCs/>
      <w:i/>
      <w:iCs/>
      <w:sz w:val="28"/>
      <w:szCs w:val="28"/>
    </w:rPr>
  </w:style>
  <w:style w:type="paragraph" w:customStyle="1" w:styleId="Style2">
    <w:name w:val="Style 2"/>
    <w:uiPriority w:val="99"/>
    <w:rsid w:val="009202F2"/>
    <w:pPr>
      <w:widowControl w:val="0"/>
      <w:autoSpaceDE w:val="0"/>
      <w:autoSpaceDN w:val="0"/>
      <w:ind w:left="1080"/>
    </w:pPr>
    <w:rPr>
      <w:rFonts w:ascii="Garamond" w:hAnsi="Garamond" w:cs="Garamond"/>
      <w:sz w:val="24"/>
      <w:szCs w:val="24"/>
    </w:rPr>
  </w:style>
  <w:style w:type="paragraph" w:customStyle="1" w:styleId="Style1">
    <w:name w:val="Style 1"/>
    <w:uiPriority w:val="99"/>
    <w:rsid w:val="009202F2"/>
    <w:pPr>
      <w:widowControl w:val="0"/>
      <w:autoSpaceDE w:val="0"/>
      <w:autoSpaceDN w:val="0"/>
      <w:adjustRightInd w:val="0"/>
    </w:pPr>
  </w:style>
  <w:style w:type="paragraph" w:customStyle="1" w:styleId="Style3">
    <w:name w:val="Style 3"/>
    <w:uiPriority w:val="99"/>
    <w:rsid w:val="009202F2"/>
    <w:pPr>
      <w:widowControl w:val="0"/>
      <w:autoSpaceDE w:val="0"/>
      <w:autoSpaceDN w:val="0"/>
      <w:ind w:left="1152"/>
      <w:jc w:val="both"/>
    </w:pPr>
    <w:rPr>
      <w:rFonts w:ascii="Garamond" w:hAnsi="Garamond" w:cs="Garamond"/>
      <w:sz w:val="24"/>
      <w:szCs w:val="24"/>
    </w:rPr>
  </w:style>
  <w:style w:type="paragraph" w:customStyle="1" w:styleId="Style4">
    <w:name w:val="Style 4"/>
    <w:uiPriority w:val="99"/>
    <w:rsid w:val="009202F2"/>
    <w:pPr>
      <w:widowControl w:val="0"/>
      <w:autoSpaceDE w:val="0"/>
      <w:autoSpaceDN w:val="0"/>
      <w:spacing w:before="288"/>
      <w:ind w:left="576"/>
    </w:pPr>
    <w:rPr>
      <w:rFonts w:ascii="Garamond" w:hAnsi="Garamond" w:cs="Garamond"/>
      <w:sz w:val="24"/>
      <w:szCs w:val="24"/>
    </w:rPr>
  </w:style>
  <w:style w:type="paragraph" w:customStyle="1" w:styleId="Style5">
    <w:name w:val="Style 5"/>
    <w:uiPriority w:val="99"/>
    <w:rsid w:val="009202F2"/>
    <w:pPr>
      <w:widowControl w:val="0"/>
      <w:autoSpaceDE w:val="0"/>
      <w:autoSpaceDN w:val="0"/>
      <w:ind w:left="576" w:right="144"/>
      <w:jc w:val="both"/>
    </w:pPr>
    <w:rPr>
      <w:rFonts w:ascii="Garamond" w:hAnsi="Garamond" w:cs="Garamond"/>
      <w:sz w:val="24"/>
      <w:szCs w:val="24"/>
    </w:rPr>
  </w:style>
  <w:style w:type="character" w:customStyle="1" w:styleId="CharacterStyle1">
    <w:name w:val="Character Style 1"/>
    <w:uiPriority w:val="99"/>
    <w:rsid w:val="009202F2"/>
    <w:rPr>
      <w:rFonts w:ascii="Garamond" w:hAnsi="Garamond"/>
      <w:sz w:val="24"/>
    </w:rPr>
  </w:style>
  <w:style w:type="character" w:customStyle="1" w:styleId="RodapChar">
    <w:name w:val="Rodapé Char"/>
    <w:basedOn w:val="Fontepargpadro"/>
    <w:link w:val="Rodap"/>
    <w:uiPriority w:val="99"/>
    <w:rsid w:val="00DB5938"/>
    <w:rPr>
      <w:rFonts w:ascii="Arial Narrow" w:hAnsi="Arial Narrow"/>
      <w:sz w:val="24"/>
      <w:szCs w:val="24"/>
    </w:rPr>
  </w:style>
  <w:style w:type="paragraph" w:styleId="Textodebalo">
    <w:name w:val="Balloon Text"/>
    <w:basedOn w:val="Normal"/>
    <w:link w:val="TextodebaloChar"/>
    <w:rsid w:val="00DB5938"/>
    <w:rPr>
      <w:rFonts w:ascii="Tahoma" w:hAnsi="Tahoma" w:cs="Tahoma"/>
      <w:sz w:val="16"/>
      <w:szCs w:val="16"/>
    </w:rPr>
  </w:style>
  <w:style w:type="character" w:customStyle="1" w:styleId="TextodebaloChar">
    <w:name w:val="Texto de balão Char"/>
    <w:basedOn w:val="Fontepargpadro"/>
    <w:link w:val="Textodebalo"/>
    <w:rsid w:val="00DB5938"/>
    <w:rPr>
      <w:rFonts w:ascii="Tahoma" w:hAnsi="Tahoma" w:cs="Tahoma"/>
      <w:sz w:val="16"/>
      <w:szCs w:val="16"/>
    </w:rPr>
  </w:style>
  <w:style w:type="character" w:customStyle="1" w:styleId="firstementa">
    <w:name w:val="firstementa"/>
    <w:basedOn w:val="Fontepargpadro"/>
    <w:rsid w:val="000506F2"/>
  </w:style>
  <w:style w:type="character" w:customStyle="1" w:styleId="hidden">
    <w:name w:val="hidden"/>
    <w:basedOn w:val="Fontepargpadro"/>
    <w:rsid w:val="000506F2"/>
  </w:style>
  <w:style w:type="character" w:customStyle="1" w:styleId="marcapalavra1">
    <w:name w:val="marca_palavra1"/>
    <w:basedOn w:val="Fontepargpadro"/>
    <w:rsid w:val="0085661E"/>
    <w:rPr>
      <w:b/>
      <w:bCs/>
      <w:shd w:val="clear" w:color="auto" w:fill="FFFF00"/>
    </w:rPr>
  </w:style>
  <w:style w:type="character" w:customStyle="1" w:styleId="hidden1">
    <w:name w:val="hidden1"/>
    <w:basedOn w:val="Fontepargpadro"/>
    <w:rsid w:val="0085661E"/>
    <w:rPr>
      <w:vanish/>
      <w:webHidden w:val="0"/>
      <w:specVanish w:val="0"/>
    </w:rPr>
  </w:style>
  <w:style w:type="character" w:customStyle="1" w:styleId="marcapalavra">
    <w:name w:val="marca_palavra"/>
    <w:basedOn w:val="Fontepargpadro"/>
    <w:rsid w:val="00CC023C"/>
  </w:style>
  <w:style w:type="paragraph" w:customStyle="1" w:styleId="tptexto">
    <w:name w:val="tptexto"/>
    <w:basedOn w:val="Normal"/>
    <w:rsid w:val="004B23AE"/>
    <w:pPr>
      <w:spacing w:before="100" w:beforeAutospacing="1" w:after="100" w:afterAutospacing="1"/>
    </w:pPr>
    <w:rPr>
      <w:rFonts w:ascii="Times New Roman" w:hAnsi="Times New Roman"/>
    </w:rPr>
  </w:style>
  <w:style w:type="character" w:customStyle="1" w:styleId="PargrafoNormalChar1">
    <w:name w:val="Parágrafo Normal Char1"/>
    <w:basedOn w:val="Fontepargpadro"/>
    <w:rsid w:val="00B876C6"/>
    <w:rPr>
      <w:rFonts w:ascii="Arial" w:hAnsi="Arial"/>
      <w:sz w:val="24"/>
    </w:rPr>
  </w:style>
  <w:style w:type="paragraph" w:customStyle="1" w:styleId="Normalmeu">
    <w:name w:val="Normal meu"/>
    <w:basedOn w:val="Normal"/>
    <w:rsid w:val="000F500F"/>
  </w:style>
  <w:style w:type="character" w:customStyle="1" w:styleId="CorpodetextoChar">
    <w:name w:val="Corpo de texto Char"/>
    <w:basedOn w:val="Fontepargpadro"/>
    <w:link w:val="Corpodetexto"/>
    <w:rsid w:val="0021635E"/>
    <w:rPr>
      <w:rFonts w:ascii="Arial" w:hAnsi="Arial"/>
      <w:sz w:val="24"/>
    </w:rPr>
  </w:style>
  <w:style w:type="character" w:customStyle="1" w:styleId="Recuodecorpodetexto3Char">
    <w:name w:val="Recuo de corpo de texto 3 Char"/>
    <w:basedOn w:val="Fontepargpadro"/>
    <w:link w:val="Recuodecorpodetexto3"/>
    <w:rsid w:val="0021635E"/>
    <w:rPr>
      <w:rFonts w:ascii="Arial Narrow" w:hAnsi="Arial Narrow"/>
      <w:sz w:val="16"/>
      <w:szCs w:val="16"/>
    </w:rPr>
  </w:style>
  <w:style w:type="character" w:customStyle="1" w:styleId="RecuodecorpodetextoChar">
    <w:name w:val="Recuo de corpo de texto Char"/>
    <w:basedOn w:val="Fontepargpadro"/>
    <w:link w:val="Recuodecorpodetexto"/>
    <w:rsid w:val="0021635E"/>
    <w:rPr>
      <w:rFonts w:ascii="Arial Narrow" w:hAnsi="Arial Narrow"/>
      <w:sz w:val="24"/>
      <w:szCs w:val="24"/>
    </w:rPr>
  </w:style>
  <w:style w:type="character" w:customStyle="1" w:styleId="apple-converted-space">
    <w:name w:val="apple-converted-space"/>
    <w:basedOn w:val="Fontepargpadro"/>
    <w:rsid w:val="0021635E"/>
  </w:style>
  <w:style w:type="paragraph" w:customStyle="1" w:styleId="negrito">
    <w:name w:val="negrito"/>
    <w:basedOn w:val="Normal"/>
    <w:rsid w:val="00956B61"/>
    <w:pPr>
      <w:spacing w:before="100" w:beforeAutospacing="1" w:after="100" w:afterAutospacing="1"/>
    </w:pPr>
    <w:rPr>
      <w:rFonts w:ascii="Times New Roman" w:hAnsi="Times New Roman"/>
    </w:rPr>
  </w:style>
  <w:style w:type="character" w:customStyle="1" w:styleId="st1">
    <w:name w:val="st1"/>
    <w:basedOn w:val="Fontepargpadro"/>
    <w:rsid w:val="00956B61"/>
  </w:style>
  <w:style w:type="paragraph" w:customStyle="1" w:styleId="textousual">
    <w:name w:val="texto usual"/>
    <w:basedOn w:val="Normal"/>
    <w:rsid w:val="00956B61"/>
    <w:pPr>
      <w:ind w:firstLine="2268"/>
      <w:jc w:val="both"/>
    </w:pPr>
    <w:rPr>
      <w:rFonts w:ascii="Times New Roman" w:hAnsi="Times New Roman"/>
      <w:szCs w:val="20"/>
    </w:rPr>
  </w:style>
  <w:style w:type="character" w:customStyle="1" w:styleId="hidden-text">
    <w:name w:val="hidden-text"/>
    <w:basedOn w:val="Fontepargpadro"/>
    <w:rsid w:val="00E60FDF"/>
  </w:style>
  <w:style w:type="paragraph" w:styleId="PargrafodaLista">
    <w:name w:val="List Paragraph"/>
    <w:basedOn w:val="Normal"/>
    <w:uiPriority w:val="34"/>
    <w:qFormat/>
    <w:rsid w:val="002C5AA9"/>
    <w:pPr>
      <w:ind w:left="720"/>
      <w:contextualSpacing/>
    </w:pPr>
  </w:style>
  <w:style w:type="paragraph" w:styleId="Ttulo">
    <w:name w:val="Title"/>
    <w:basedOn w:val="Normal"/>
    <w:link w:val="TtuloChar"/>
    <w:qFormat/>
    <w:rsid w:val="00D27FDB"/>
    <w:pPr>
      <w:jc w:val="center"/>
    </w:pPr>
    <w:rPr>
      <w:rFonts w:ascii="Times New Roman" w:hAnsi="Times New Roman"/>
      <w:b/>
      <w:sz w:val="28"/>
      <w:szCs w:val="20"/>
    </w:rPr>
  </w:style>
  <w:style w:type="character" w:customStyle="1" w:styleId="TtuloChar">
    <w:name w:val="Título Char"/>
    <w:basedOn w:val="Fontepargpadro"/>
    <w:link w:val="Ttulo"/>
    <w:rsid w:val="00D27FDB"/>
    <w:rPr>
      <w:b/>
      <w:sz w:val="28"/>
    </w:rPr>
  </w:style>
  <w:style w:type="paragraph" w:styleId="Pr-formataoHTML">
    <w:name w:val="HTML Preformatted"/>
    <w:basedOn w:val="Normal"/>
    <w:link w:val="Pr-formataoHTMLChar"/>
    <w:rsid w:val="00D27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rsid w:val="00D27FDB"/>
    <w:rPr>
      <w:rFonts w:ascii="Arial Unicode MS" w:eastAsia="Arial Unicode MS" w:hAnsi="Arial Unicode MS" w:cs="Arial Unicode MS"/>
    </w:rPr>
  </w:style>
  <w:style w:type="character" w:styleId="Refdecomentrio">
    <w:name w:val="annotation reference"/>
    <w:basedOn w:val="Fontepargpadro"/>
    <w:semiHidden/>
    <w:unhideWhenUsed/>
    <w:rsid w:val="00042D41"/>
    <w:rPr>
      <w:sz w:val="16"/>
      <w:szCs w:val="16"/>
    </w:rPr>
  </w:style>
  <w:style w:type="paragraph" w:styleId="Textodecomentrio">
    <w:name w:val="annotation text"/>
    <w:basedOn w:val="Normal"/>
    <w:link w:val="TextodecomentrioChar"/>
    <w:semiHidden/>
    <w:unhideWhenUsed/>
    <w:rsid w:val="00042D41"/>
    <w:rPr>
      <w:sz w:val="20"/>
      <w:szCs w:val="20"/>
    </w:rPr>
  </w:style>
  <w:style w:type="character" w:customStyle="1" w:styleId="TextodecomentrioChar">
    <w:name w:val="Texto de comentário Char"/>
    <w:basedOn w:val="Fontepargpadro"/>
    <w:link w:val="Textodecomentrio"/>
    <w:semiHidden/>
    <w:rsid w:val="00042D41"/>
    <w:rPr>
      <w:rFonts w:ascii="Arial Narrow" w:hAnsi="Arial Narrow"/>
    </w:rPr>
  </w:style>
  <w:style w:type="paragraph" w:styleId="Assuntodocomentrio">
    <w:name w:val="annotation subject"/>
    <w:basedOn w:val="Textodecomentrio"/>
    <w:next w:val="Textodecomentrio"/>
    <w:link w:val="AssuntodocomentrioChar"/>
    <w:semiHidden/>
    <w:unhideWhenUsed/>
    <w:rsid w:val="00042D41"/>
    <w:rPr>
      <w:b/>
      <w:bCs/>
    </w:rPr>
  </w:style>
  <w:style w:type="character" w:customStyle="1" w:styleId="AssuntodocomentrioChar">
    <w:name w:val="Assunto do comentário Char"/>
    <w:basedOn w:val="TextodecomentrioChar"/>
    <w:link w:val="Assuntodocomentrio"/>
    <w:semiHidden/>
    <w:rsid w:val="00042D41"/>
    <w:rPr>
      <w:rFonts w:ascii="Arial Narrow" w:hAnsi="Arial Narrow"/>
      <w:b/>
      <w:bCs/>
    </w:rPr>
  </w:style>
  <w:style w:type="table" w:styleId="Tabelacomgrade">
    <w:name w:val="Table Grid"/>
    <w:basedOn w:val="Tabelanormal"/>
    <w:rsid w:val="006D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artigo0">
    <w:name w:val="ceartigo"/>
    <w:basedOn w:val="Normal"/>
    <w:rsid w:val="001B680F"/>
    <w:pPr>
      <w:spacing w:before="100" w:beforeAutospacing="1" w:after="100" w:afterAutospacing="1"/>
    </w:pPr>
    <w:rPr>
      <w:rFonts w:ascii="Times New Roman" w:hAnsi="Times New Roman"/>
    </w:rPr>
  </w:style>
  <w:style w:type="paragraph" w:customStyle="1" w:styleId="cepargrafo">
    <w:name w:val="cepargrafo"/>
    <w:basedOn w:val="Normal"/>
    <w:rsid w:val="001B680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805">
      <w:bodyDiv w:val="1"/>
      <w:marLeft w:val="0"/>
      <w:marRight w:val="0"/>
      <w:marTop w:val="0"/>
      <w:marBottom w:val="0"/>
      <w:divBdr>
        <w:top w:val="none" w:sz="0" w:space="0" w:color="auto"/>
        <w:left w:val="none" w:sz="0" w:space="0" w:color="auto"/>
        <w:bottom w:val="none" w:sz="0" w:space="0" w:color="auto"/>
        <w:right w:val="none" w:sz="0" w:space="0" w:color="auto"/>
      </w:divBdr>
      <w:divsChild>
        <w:div w:id="2094356193">
          <w:marLeft w:val="0"/>
          <w:marRight w:val="0"/>
          <w:marTop w:val="0"/>
          <w:marBottom w:val="0"/>
          <w:divBdr>
            <w:top w:val="none" w:sz="0" w:space="0" w:color="auto"/>
            <w:left w:val="none" w:sz="0" w:space="0" w:color="auto"/>
            <w:bottom w:val="none" w:sz="0" w:space="0" w:color="auto"/>
            <w:right w:val="none" w:sz="0" w:space="0" w:color="auto"/>
          </w:divBdr>
        </w:div>
        <w:div w:id="311563799">
          <w:marLeft w:val="0"/>
          <w:marRight w:val="0"/>
          <w:marTop w:val="0"/>
          <w:marBottom w:val="0"/>
          <w:divBdr>
            <w:top w:val="none" w:sz="0" w:space="0" w:color="auto"/>
            <w:left w:val="none" w:sz="0" w:space="0" w:color="auto"/>
            <w:bottom w:val="none" w:sz="0" w:space="0" w:color="auto"/>
            <w:right w:val="none" w:sz="0" w:space="0" w:color="auto"/>
          </w:divBdr>
        </w:div>
      </w:divsChild>
    </w:div>
    <w:div w:id="88697505">
      <w:bodyDiv w:val="1"/>
      <w:marLeft w:val="0"/>
      <w:marRight w:val="0"/>
      <w:marTop w:val="0"/>
      <w:marBottom w:val="0"/>
      <w:divBdr>
        <w:top w:val="none" w:sz="0" w:space="0" w:color="auto"/>
        <w:left w:val="none" w:sz="0" w:space="0" w:color="auto"/>
        <w:bottom w:val="none" w:sz="0" w:space="0" w:color="auto"/>
        <w:right w:val="none" w:sz="0" w:space="0" w:color="auto"/>
      </w:divBdr>
    </w:div>
    <w:div w:id="93483741">
      <w:bodyDiv w:val="1"/>
      <w:marLeft w:val="0"/>
      <w:marRight w:val="0"/>
      <w:marTop w:val="0"/>
      <w:marBottom w:val="0"/>
      <w:divBdr>
        <w:top w:val="none" w:sz="0" w:space="0" w:color="auto"/>
        <w:left w:val="none" w:sz="0" w:space="0" w:color="auto"/>
        <w:bottom w:val="none" w:sz="0" w:space="0" w:color="auto"/>
        <w:right w:val="none" w:sz="0" w:space="0" w:color="auto"/>
      </w:divBdr>
    </w:div>
    <w:div w:id="104886694">
      <w:bodyDiv w:val="1"/>
      <w:marLeft w:val="0"/>
      <w:marRight w:val="0"/>
      <w:marTop w:val="0"/>
      <w:marBottom w:val="0"/>
      <w:divBdr>
        <w:top w:val="none" w:sz="0" w:space="0" w:color="auto"/>
        <w:left w:val="none" w:sz="0" w:space="0" w:color="auto"/>
        <w:bottom w:val="none" w:sz="0" w:space="0" w:color="auto"/>
        <w:right w:val="none" w:sz="0" w:space="0" w:color="auto"/>
      </w:divBdr>
    </w:div>
    <w:div w:id="108211479">
      <w:bodyDiv w:val="1"/>
      <w:marLeft w:val="0"/>
      <w:marRight w:val="0"/>
      <w:marTop w:val="0"/>
      <w:marBottom w:val="0"/>
      <w:divBdr>
        <w:top w:val="none" w:sz="0" w:space="0" w:color="auto"/>
        <w:left w:val="none" w:sz="0" w:space="0" w:color="auto"/>
        <w:bottom w:val="none" w:sz="0" w:space="0" w:color="auto"/>
        <w:right w:val="none" w:sz="0" w:space="0" w:color="auto"/>
      </w:divBdr>
    </w:div>
    <w:div w:id="218520785">
      <w:bodyDiv w:val="1"/>
      <w:marLeft w:val="0"/>
      <w:marRight w:val="0"/>
      <w:marTop w:val="0"/>
      <w:marBottom w:val="0"/>
      <w:divBdr>
        <w:top w:val="none" w:sz="0" w:space="0" w:color="auto"/>
        <w:left w:val="none" w:sz="0" w:space="0" w:color="auto"/>
        <w:bottom w:val="none" w:sz="0" w:space="0" w:color="auto"/>
        <w:right w:val="none" w:sz="0" w:space="0" w:color="auto"/>
      </w:divBdr>
    </w:div>
    <w:div w:id="232325604">
      <w:bodyDiv w:val="1"/>
      <w:marLeft w:val="0"/>
      <w:marRight w:val="0"/>
      <w:marTop w:val="0"/>
      <w:marBottom w:val="0"/>
      <w:divBdr>
        <w:top w:val="none" w:sz="0" w:space="0" w:color="auto"/>
        <w:left w:val="none" w:sz="0" w:space="0" w:color="auto"/>
        <w:bottom w:val="none" w:sz="0" w:space="0" w:color="auto"/>
        <w:right w:val="none" w:sz="0" w:space="0" w:color="auto"/>
      </w:divBdr>
      <w:divsChild>
        <w:div w:id="18044113">
          <w:marLeft w:val="0"/>
          <w:marRight w:val="0"/>
          <w:marTop w:val="0"/>
          <w:marBottom w:val="0"/>
          <w:divBdr>
            <w:top w:val="none" w:sz="0" w:space="0" w:color="auto"/>
            <w:left w:val="none" w:sz="0" w:space="0" w:color="auto"/>
            <w:bottom w:val="none" w:sz="0" w:space="0" w:color="auto"/>
            <w:right w:val="none" w:sz="0" w:space="0" w:color="auto"/>
          </w:divBdr>
        </w:div>
        <w:div w:id="70391999">
          <w:marLeft w:val="0"/>
          <w:marRight w:val="0"/>
          <w:marTop w:val="0"/>
          <w:marBottom w:val="0"/>
          <w:divBdr>
            <w:top w:val="none" w:sz="0" w:space="0" w:color="auto"/>
            <w:left w:val="none" w:sz="0" w:space="0" w:color="auto"/>
            <w:bottom w:val="none" w:sz="0" w:space="0" w:color="auto"/>
            <w:right w:val="none" w:sz="0" w:space="0" w:color="auto"/>
          </w:divBdr>
        </w:div>
        <w:div w:id="111897609">
          <w:marLeft w:val="0"/>
          <w:marRight w:val="0"/>
          <w:marTop w:val="0"/>
          <w:marBottom w:val="0"/>
          <w:divBdr>
            <w:top w:val="none" w:sz="0" w:space="0" w:color="auto"/>
            <w:left w:val="none" w:sz="0" w:space="0" w:color="auto"/>
            <w:bottom w:val="none" w:sz="0" w:space="0" w:color="auto"/>
            <w:right w:val="none" w:sz="0" w:space="0" w:color="auto"/>
          </w:divBdr>
        </w:div>
        <w:div w:id="150216957">
          <w:marLeft w:val="0"/>
          <w:marRight w:val="0"/>
          <w:marTop w:val="0"/>
          <w:marBottom w:val="0"/>
          <w:divBdr>
            <w:top w:val="none" w:sz="0" w:space="0" w:color="auto"/>
            <w:left w:val="none" w:sz="0" w:space="0" w:color="auto"/>
            <w:bottom w:val="none" w:sz="0" w:space="0" w:color="auto"/>
            <w:right w:val="none" w:sz="0" w:space="0" w:color="auto"/>
          </w:divBdr>
        </w:div>
        <w:div w:id="291523116">
          <w:marLeft w:val="0"/>
          <w:marRight w:val="0"/>
          <w:marTop w:val="0"/>
          <w:marBottom w:val="0"/>
          <w:divBdr>
            <w:top w:val="none" w:sz="0" w:space="0" w:color="auto"/>
            <w:left w:val="none" w:sz="0" w:space="0" w:color="auto"/>
            <w:bottom w:val="none" w:sz="0" w:space="0" w:color="auto"/>
            <w:right w:val="none" w:sz="0" w:space="0" w:color="auto"/>
          </w:divBdr>
        </w:div>
        <w:div w:id="295844262">
          <w:marLeft w:val="0"/>
          <w:marRight w:val="0"/>
          <w:marTop w:val="0"/>
          <w:marBottom w:val="0"/>
          <w:divBdr>
            <w:top w:val="none" w:sz="0" w:space="0" w:color="auto"/>
            <w:left w:val="none" w:sz="0" w:space="0" w:color="auto"/>
            <w:bottom w:val="none" w:sz="0" w:space="0" w:color="auto"/>
            <w:right w:val="none" w:sz="0" w:space="0" w:color="auto"/>
          </w:divBdr>
        </w:div>
        <w:div w:id="369379509">
          <w:marLeft w:val="0"/>
          <w:marRight w:val="0"/>
          <w:marTop w:val="0"/>
          <w:marBottom w:val="0"/>
          <w:divBdr>
            <w:top w:val="none" w:sz="0" w:space="0" w:color="auto"/>
            <w:left w:val="none" w:sz="0" w:space="0" w:color="auto"/>
            <w:bottom w:val="none" w:sz="0" w:space="0" w:color="auto"/>
            <w:right w:val="none" w:sz="0" w:space="0" w:color="auto"/>
          </w:divBdr>
        </w:div>
        <w:div w:id="373238027">
          <w:marLeft w:val="0"/>
          <w:marRight w:val="0"/>
          <w:marTop w:val="0"/>
          <w:marBottom w:val="0"/>
          <w:divBdr>
            <w:top w:val="none" w:sz="0" w:space="0" w:color="auto"/>
            <w:left w:val="none" w:sz="0" w:space="0" w:color="auto"/>
            <w:bottom w:val="none" w:sz="0" w:space="0" w:color="auto"/>
            <w:right w:val="none" w:sz="0" w:space="0" w:color="auto"/>
          </w:divBdr>
        </w:div>
        <w:div w:id="441456258">
          <w:marLeft w:val="0"/>
          <w:marRight w:val="0"/>
          <w:marTop w:val="0"/>
          <w:marBottom w:val="0"/>
          <w:divBdr>
            <w:top w:val="none" w:sz="0" w:space="0" w:color="auto"/>
            <w:left w:val="none" w:sz="0" w:space="0" w:color="auto"/>
            <w:bottom w:val="none" w:sz="0" w:space="0" w:color="auto"/>
            <w:right w:val="none" w:sz="0" w:space="0" w:color="auto"/>
          </w:divBdr>
        </w:div>
        <w:div w:id="547954891">
          <w:marLeft w:val="0"/>
          <w:marRight w:val="0"/>
          <w:marTop w:val="0"/>
          <w:marBottom w:val="0"/>
          <w:divBdr>
            <w:top w:val="none" w:sz="0" w:space="0" w:color="auto"/>
            <w:left w:val="none" w:sz="0" w:space="0" w:color="auto"/>
            <w:bottom w:val="none" w:sz="0" w:space="0" w:color="auto"/>
            <w:right w:val="none" w:sz="0" w:space="0" w:color="auto"/>
          </w:divBdr>
        </w:div>
        <w:div w:id="578253573">
          <w:marLeft w:val="0"/>
          <w:marRight w:val="0"/>
          <w:marTop w:val="0"/>
          <w:marBottom w:val="0"/>
          <w:divBdr>
            <w:top w:val="none" w:sz="0" w:space="0" w:color="auto"/>
            <w:left w:val="none" w:sz="0" w:space="0" w:color="auto"/>
            <w:bottom w:val="none" w:sz="0" w:space="0" w:color="auto"/>
            <w:right w:val="none" w:sz="0" w:space="0" w:color="auto"/>
          </w:divBdr>
        </w:div>
        <w:div w:id="615523557">
          <w:marLeft w:val="0"/>
          <w:marRight w:val="0"/>
          <w:marTop w:val="0"/>
          <w:marBottom w:val="0"/>
          <w:divBdr>
            <w:top w:val="none" w:sz="0" w:space="0" w:color="auto"/>
            <w:left w:val="none" w:sz="0" w:space="0" w:color="auto"/>
            <w:bottom w:val="none" w:sz="0" w:space="0" w:color="auto"/>
            <w:right w:val="none" w:sz="0" w:space="0" w:color="auto"/>
          </w:divBdr>
        </w:div>
        <w:div w:id="634992746">
          <w:marLeft w:val="0"/>
          <w:marRight w:val="0"/>
          <w:marTop w:val="0"/>
          <w:marBottom w:val="0"/>
          <w:divBdr>
            <w:top w:val="none" w:sz="0" w:space="0" w:color="auto"/>
            <w:left w:val="none" w:sz="0" w:space="0" w:color="auto"/>
            <w:bottom w:val="none" w:sz="0" w:space="0" w:color="auto"/>
            <w:right w:val="none" w:sz="0" w:space="0" w:color="auto"/>
          </w:divBdr>
        </w:div>
        <w:div w:id="740057749">
          <w:marLeft w:val="0"/>
          <w:marRight w:val="0"/>
          <w:marTop w:val="0"/>
          <w:marBottom w:val="0"/>
          <w:divBdr>
            <w:top w:val="none" w:sz="0" w:space="0" w:color="auto"/>
            <w:left w:val="none" w:sz="0" w:space="0" w:color="auto"/>
            <w:bottom w:val="none" w:sz="0" w:space="0" w:color="auto"/>
            <w:right w:val="none" w:sz="0" w:space="0" w:color="auto"/>
          </w:divBdr>
        </w:div>
        <w:div w:id="742070534">
          <w:marLeft w:val="0"/>
          <w:marRight w:val="0"/>
          <w:marTop w:val="0"/>
          <w:marBottom w:val="0"/>
          <w:divBdr>
            <w:top w:val="none" w:sz="0" w:space="0" w:color="auto"/>
            <w:left w:val="none" w:sz="0" w:space="0" w:color="auto"/>
            <w:bottom w:val="none" w:sz="0" w:space="0" w:color="auto"/>
            <w:right w:val="none" w:sz="0" w:space="0" w:color="auto"/>
          </w:divBdr>
        </w:div>
        <w:div w:id="851991866">
          <w:marLeft w:val="0"/>
          <w:marRight w:val="0"/>
          <w:marTop w:val="0"/>
          <w:marBottom w:val="0"/>
          <w:divBdr>
            <w:top w:val="none" w:sz="0" w:space="0" w:color="auto"/>
            <w:left w:val="none" w:sz="0" w:space="0" w:color="auto"/>
            <w:bottom w:val="none" w:sz="0" w:space="0" w:color="auto"/>
            <w:right w:val="none" w:sz="0" w:space="0" w:color="auto"/>
          </w:divBdr>
        </w:div>
        <w:div w:id="986860345">
          <w:marLeft w:val="0"/>
          <w:marRight w:val="0"/>
          <w:marTop w:val="0"/>
          <w:marBottom w:val="0"/>
          <w:divBdr>
            <w:top w:val="none" w:sz="0" w:space="0" w:color="auto"/>
            <w:left w:val="none" w:sz="0" w:space="0" w:color="auto"/>
            <w:bottom w:val="none" w:sz="0" w:space="0" w:color="auto"/>
            <w:right w:val="none" w:sz="0" w:space="0" w:color="auto"/>
          </w:divBdr>
        </w:div>
        <w:div w:id="1126437134">
          <w:marLeft w:val="0"/>
          <w:marRight w:val="0"/>
          <w:marTop w:val="0"/>
          <w:marBottom w:val="0"/>
          <w:divBdr>
            <w:top w:val="none" w:sz="0" w:space="0" w:color="auto"/>
            <w:left w:val="none" w:sz="0" w:space="0" w:color="auto"/>
            <w:bottom w:val="none" w:sz="0" w:space="0" w:color="auto"/>
            <w:right w:val="none" w:sz="0" w:space="0" w:color="auto"/>
          </w:divBdr>
        </w:div>
        <w:div w:id="1223255561">
          <w:marLeft w:val="0"/>
          <w:marRight w:val="0"/>
          <w:marTop w:val="0"/>
          <w:marBottom w:val="0"/>
          <w:divBdr>
            <w:top w:val="none" w:sz="0" w:space="0" w:color="auto"/>
            <w:left w:val="none" w:sz="0" w:space="0" w:color="auto"/>
            <w:bottom w:val="none" w:sz="0" w:space="0" w:color="auto"/>
            <w:right w:val="none" w:sz="0" w:space="0" w:color="auto"/>
          </w:divBdr>
        </w:div>
        <w:div w:id="1237596409">
          <w:marLeft w:val="0"/>
          <w:marRight w:val="0"/>
          <w:marTop w:val="0"/>
          <w:marBottom w:val="0"/>
          <w:divBdr>
            <w:top w:val="none" w:sz="0" w:space="0" w:color="auto"/>
            <w:left w:val="none" w:sz="0" w:space="0" w:color="auto"/>
            <w:bottom w:val="none" w:sz="0" w:space="0" w:color="auto"/>
            <w:right w:val="none" w:sz="0" w:space="0" w:color="auto"/>
          </w:divBdr>
        </w:div>
        <w:div w:id="1248730078">
          <w:marLeft w:val="0"/>
          <w:marRight w:val="0"/>
          <w:marTop w:val="0"/>
          <w:marBottom w:val="0"/>
          <w:divBdr>
            <w:top w:val="none" w:sz="0" w:space="0" w:color="auto"/>
            <w:left w:val="none" w:sz="0" w:space="0" w:color="auto"/>
            <w:bottom w:val="none" w:sz="0" w:space="0" w:color="auto"/>
            <w:right w:val="none" w:sz="0" w:space="0" w:color="auto"/>
          </w:divBdr>
        </w:div>
        <w:div w:id="1275286562">
          <w:marLeft w:val="0"/>
          <w:marRight w:val="0"/>
          <w:marTop w:val="0"/>
          <w:marBottom w:val="0"/>
          <w:divBdr>
            <w:top w:val="none" w:sz="0" w:space="0" w:color="auto"/>
            <w:left w:val="none" w:sz="0" w:space="0" w:color="auto"/>
            <w:bottom w:val="none" w:sz="0" w:space="0" w:color="auto"/>
            <w:right w:val="none" w:sz="0" w:space="0" w:color="auto"/>
          </w:divBdr>
        </w:div>
        <w:div w:id="1387411453">
          <w:marLeft w:val="0"/>
          <w:marRight w:val="0"/>
          <w:marTop w:val="0"/>
          <w:marBottom w:val="0"/>
          <w:divBdr>
            <w:top w:val="none" w:sz="0" w:space="0" w:color="auto"/>
            <w:left w:val="none" w:sz="0" w:space="0" w:color="auto"/>
            <w:bottom w:val="none" w:sz="0" w:space="0" w:color="auto"/>
            <w:right w:val="none" w:sz="0" w:space="0" w:color="auto"/>
          </w:divBdr>
        </w:div>
        <w:div w:id="1414161458">
          <w:marLeft w:val="0"/>
          <w:marRight w:val="0"/>
          <w:marTop w:val="0"/>
          <w:marBottom w:val="0"/>
          <w:divBdr>
            <w:top w:val="none" w:sz="0" w:space="0" w:color="auto"/>
            <w:left w:val="none" w:sz="0" w:space="0" w:color="auto"/>
            <w:bottom w:val="none" w:sz="0" w:space="0" w:color="auto"/>
            <w:right w:val="none" w:sz="0" w:space="0" w:color="auto"/>
          </w:divBdr>
        </w:div>
        <w:div w:id="1792675328">
          <w:marLeft w:val="0"/>
          <w:marRight w:val="0"/>
          <w:marTop w:val="0"/>
          <w:marBottom w:val="0"/>
          <w:divBdr>
            <w:top w:val="none" w:sz="0" w:space="0" w:color="auto"/>
            <w:left w:val="none" w:sz="0" w:space="0" w:color="auto"/>
            <w:bottom w:val="none" w:sz="0" w:space="0" w:color="auto"/>
            <w:right w:val="none" w:sz="0" w:space="0" w:color="auto"/>
          </w:divBdr>
        </w:div>
        <w:div w:id="1805924082">
          <w:marLeft w:val="0"/>
          <w:marRight w:val="0"/>
          <w:marTop w:val="0"/>
          <w:marBottom w:val="0"/>
          <w:divBdr>
            <w:top w:val="none" w:sz="0" w:space="0" w:color="auto"/>
            <w:left w:val="none" w:sz="0" w:space="0" w:color="auto"/>
            <w:bottom w:val="none" w:sz="0" w:space="0" w:color="auto"/>
            <w:right w:val="none" w:sz="0" w:space="0" w:color="auto"/>
          </w:divBdr>
        </w:div>
        <w:div w:id="1926454368">
          <w:marLeft w:val="0"/>
          <w:marRight w:val="0"/>
          <w:marTop w:val="0"/>
          <w:marBottom w:val="0"/>
          <w:divBdr>
            <w:top w:val="none" w:sz="0" w:space="0" w:color="auto"/>
            <w:left w:val="none" w:sz="0" w:space="0" w:color="auto"/>
            <w:bottom w:val="none" w:sz="0" w:space="0" w:color="auto"/>
            <w:right w:val="none" w:sz="0" w:space="0" w:color="auto"/>
          </w:divBdr>
        </w:div>
        <w:div w:id="1967344018">
          <w:marLeft w:val="0"/>
          <w:marRight w:val="0"/>
          <w:marTop w:val="0"/>
          <w:marBottom w:val="0"/>
          <w:divBdr>
            <w:top w:val="none" w:sz="0" w:space="0" w:color="auto"/>
            <w:left w:val="none" w:sz="0" w:space="0" w:color="auto"/>
            <w:bottom w:val="none" w:sz="0" w:space="0" w:color="auto"/>
            <w:right w:val="none" w:sz="0" w:space="0" w:color="auto"/>
          </w:divBdr>
        </w:div>
        <w:div w:id="2001733065">
          <w:marLeft w:val="0"/>
          <w:marRight w:val="0"/>
          <w:marTop w:val="0"/>
          <w:marBottom w:val="0"/>
          <w:divBdr>
            <w:top w:val="none" w:sz="0" w:space="0" w:color="auto"/>
            <w:left w:val="none" w:sz="0" w:space="0" w:color="auto"/>
            <w:bottom w:val="none" w:sz="0" w:space="0" w:color="auto"/>
            <w:right w:val="none" w:sz="0" w:space="0" w:color="auto"/>
          </w:divBdr>
        </w:div>
        <w:div w:id="2010985559">
          <w:marLeft w:val="0"/>
          <w:marRight w:val="0"/>
          <w:marTop w:val="0"/>
          <w:marBottom w:val="0"/>
          <w:divBdr>
            <w:top w:val="none" w:sz="0" w:space="0" w:color="auto"/>
            <w:left w:val="none" w:sz="0" w:space="0" w:color="auto"/>
            <w:bottom w:val="none" w:sz="0" w:space="0" w:color="auto"/>
            <w:right w:val="none" w:sz="0" w:space="0" w:color="auto"/>
          </w:divBdr>
        </w:div>
        <w:div w:id="2022970285">
          <w:marLeft w:val="0"/>
          <w:marRight w:val="0"/>
          <w:marTop w:val="0"/>
          <w:marBottom w:val="0"/>
          <w:divBdr>
            <w:top w:val="none" w:sz="0" w:space="0" w:color="auto"/>
            <w:left w:val="none" w:sz="0" w:space="0" w:color="auto"/>
            <w:bottom w:val="none" w:sz="0" w:space="0" w:color="auto"/>
            <w:right w:val="none" w:sz="0" w:space="0" w:color="auto"/>
          </w:divBdr>
        </w:div>
        <w:div w:id="2024938300">
          <w:marLeft w:val="0"/>
          <w:marRight w:val="0"/>
          <w:marTop w:val="0"/>
          <w:marBottom w:val="0"/>
          <w:divBdr>
            <w:top w:val="none" w:sz="0" w:space="0" w:color="auto"/>
            <w:left w:val="none" w:sz="0" w:space="0" w:color="auto"/>
            <w:bottom w:val="none" w:sz="0" w:space="0" w:color="auto"/>
            <w:right w:val="none" w:sz="0" w:space="0" w:color="auto"/>
          </w:divBdr>
        </w:div>
        <w:div w:id="2053458854">
          <w:marLeft w:val="0"/>
          <w:marRight w:val="0"/>
          <w:marTop w:val="0"/>
          <w:marBottom w:val="0"/>
          <w:divBdr>
            <w:top w:val="none" w:sz="0" w:space="0" w:color="auto"/>
            <w:left w:val="none" w:sz="0" w:space="0" w:color="auto"/>
            <w:bottom w:val="none" w:sz="0" w:space="0" w:color="auto"/>
            <w:right w:val="none" w:sz="0" w:space="0" w:color="auto"/>
          </w:divBdr>
        </w:div>
        <w:div w:id="2058820708">
          <w:marLeft w:val="0"/>
          <w:marRight w:val="0"/>
          <w:marTop w:val="0"/>
          <w:marBottom w:val="0"/>
          <w:divBdr>
            <w:top w:val="none" w:sz="0" w:space="0" w:color="auto"/>
            <w:left w:val="none" w:sz="0" w:space="0" w:color="auto"/>
            <w:bottom w:val="none" w:sz="0" w:space="0" w:color="auto"/>
            <w:right w:val="none" w:sz="0" w:space="0" w:color="auto"/>
          </w:divBdr>
        </w:div>
      </w:divsChild>
    </w:div>
    <w:div w:id="263075396">
      <w:bodyDiv w:val="1"/>
      <w:marLeft w:val="0"/>
      <w:marRight w:val="0"/>
      <w:marTop w:val="0"/>
      <w:marBottom w:val="0"/>
      <w:divBdr>
        <w:top w:val="none" w:sz="0" w:space="0" w:color="auto"/>
        <w:left w:val="none" w:sz="0" w:space="0" w:color="auto"/>
        <w:bottom w:val="none" w:sz="0" w:space="0" w:color="auto"/>
        <w:right w:val="none" w:sz="0" w:space="0" w:color="auto"/>
      </w:divBdr>
      <w:divsChild>
        <w:div w:id="491062603">
          <w:marLeft w:val="0"/>
          <w:marRight w:val="0"/>
          <w:marTop w:val="0"/>
          <w:marBottom w:val="0"/>
          <w:divBdr>
            <w:top w:val="none" w:sz="0" w:space="0" w:color="auto"/>
            <w:left w:val="none" w:sz="0" w:space="0" w:color="auto"/>
            <w:bottom w:val="none" w:sz="0" w:space="0" w:color="auto"/>
            <w:right w:val="none" w:sz="0" w:space="0" w:color="auto"/>
          </w:divBdr>
        </w:div>
        <w:div w:id="688947006">
          <w:marLeft w:val="0"/>
          <w:marRight w:val="0"/>
          <w:marTop w:val="0"/>
          <w:marBottom w:val="0"/>
          <w:divBdr>
            <w:top w:val="none" w:sz="0" w:space="0" w:color="auto"/>
            <w:left w:val="none" w:sz="0" w:space="0" w:color="auto"/>
            <w:bottom w:val="none" w:sz="0" w:space="0" w:color="auto"/>
            <w:right w:val="none" w:sz="0" w:space="0" w:color="auto"/>
          </w:divBdr>
        </w:div>
        <w:div w:id="1752578680">
          <w:marLeft w:val="0"/>
          <w:marRight w:val="0"/>
          <w:marTop w:val="0"/>
          <w:marBottom w:val="0"/>
          <w:divBdr>
            <w:top w:val="none" w:sz="0" w:space="0" w:color="auto"/>
            <w:left w:val="none" w:sz="0" w:space="0" w:color="auto"/>
            <w:bottom w:val="none" w:sz="0" w:space="0" w:color="auto"/>
            <w:right w:val="none" w:sz="0" w:space="0" w:color="auto"/>
          </w:divBdr>
        </w:div>
      </w:divsChild>
    </w:div>
    <w:div w:id="299580141">
      <w:bodyDiv w:val="1"/>
      <w:marLeft w:val="0"/>
      <w:marRight w:val="0"/>
      <w:marTop w:val="0"/>
      <w:marBottom w:val="0"/>
      <w:divBdr>
        <w:top w:val="none" w:sz="0" w:space="0" w:color="auto"/>
        <w:left w:val="none" w:sz="0" w:space="0" w:color="auto"/>
        <w:bottom w:val="none" w:sz="0" w:space="0" w:color="auto"/>
        <w:right w:val="none" w:sz="0" w:space="0" w:color="auto"/>
      </w:divBdr>
    </w:div>
    <w:div w:id="329527730">
      <w:bodyDiv w:val="1"/>
      <w:marLeft w:val="0"/>
      <w:marRight w:val="0"/>
      <w:marTop w:val="0"/>
      <w:marBottom w:val="0"/>
      <w:divBdr>
        <w:top w:val="none" w:sz="0" w:space="0" w:color="auto"/>
        <w:left w:val="none" w:sz="0" w:space="0" w:color="auto"/>
        <w:bottom w:val="none" w:sz="0" w:space="0" w:color="auto"/>
        <w:right w:val="none" w:sz="0" w:space="0" w:color="auto"/>
      </w:divBdr>
    </w:div>
    <w:div w:id="389310843">
      <w:bodyDiv w:val="1"/>
      <w:marLeft w:val="0"/>
      <w:marRight w:val="0"/>
      <w:marTop w:val="0"/>
      <w:marBottom w:val="0"/>
      <w:divBdr>
        <w:top w:val="none" w:sz="0" w:space="0" w:color="auto"/>
        <w:left w:val="none" w:sz="0" w:space="0" w:color="auto"/>
        <w:bottom w:val="none" w:sz="0" w:space="0" w:color="auto"/>
        <w:right w:val="none" w:sz="0" w:space="0" w:color="auto"/>
      </w:divBdr>
    </w:div>
    <w:div w:id="492255576">
      <w:bodyDiv w:val="1"/>
      <w:marLeft w:val="0"/>
      <w:marRight w:val="0"/>
      <w:marTop w:val="0"/>
      <w:marBottom w:val="0"/>
      <w:divBdr>
        <w:top w:val="none" w:sz="0" w:space="0" w:color="auto"/>
        <w:left w:val="none" w:sz="0" w:space="0" w:color="auto"/>
        <w:bottom w:val="none" w:sz="0" w:space="0" w:color="auto"/>
        <w:right w:val="none" w:sz="0" w:space="0" w:color="auto"/>
      </w:divBdr>
    </w:div>
    <w:div w:id="512187939">
      <w:bodyDiv w:val="1"/>
      <w:marLeft w:val="0"/>
      <w:marRight w:val="0"/>
      <w:marTop w:val="0"/>
      <w:marBottom w:val="0"/>
      <w:divBdr>
        <w:top w:val="none" w:sz="0" w:space="0" w:color="auto"/>
        <w:left w:val="none" w:sz="0" w:space="0" w:color="auto"/>
        <w:bottom w:val="none" w:sz="0" w:space="0" w:color="auto"/>
        <w:right w:val="none" w:sz="0" w:space="0" w:color="auto"/>
      </w:divBdr>
      <w:divsChild>
        <w:div w:id="1208302006">
          <w:marLeft w:val="0"/>
          <w:marRight w:val="0"/>
          <w:marTop w:val="0"/>
          <w:marBottom w:val="0"/>
          <w:divBdr>
            <w:top w:val="none" w:sz="0" w:space="0" w:color="auto"/>
            <w:left w:val="none" w:sz="0" w:space="0" w:color="auto"/>
            <w:bottom w:val="none" w:sz="0" w:space="0" w:color="auto"/>
            <w:right w:val="none" w:sz="0" w:space="0" w:color="auto"/>
          </w:divBdr>
          <w:divsChild>
            <w:div w:id="575474070">
              <w:marLeft w:val="0"/>
              <w:marRight w:val="0"/>
              <w:marTop w:val="0"/>
              <w:marBottom w:val="0"/>
              <w:divBdr>
                <w:top w:val="none" w:sz="0" w:space="0" w:color="auto"/>
                <w:left w:val="none" w:sz="0" w:space="0" w:color="auto"/>
                <w:bottom w:val="none" w:sz="0" w:space="0" w:color="auto"/>
                <w:right w:val="none" w:sz="0" w:space="0" w:color="auto"/>
              </w:divBdr>
            </w:div>
            <w:div w:id="698042428">
              <w:marLeft w:val="0"/>
              <w:marRight w:val="0"/>
              <w:marTop w:val="0"/>
              <w:marBottom w:val="0"/>
              <w:divBdr>
                <w:top w:val="none" w:sz="0" w:space="0" w:color="auto"/>
                <w:left w:val="none" w:sz="0" w:space="0" w:color="auto"/>
                <w:bottom w:val="none" w:sz="0" w:space="0" w:color="auto"/>
                <w:right w:val="none" w:sz="0" w:space="0" w:color="auto"/>
              </w:divBdr>
            </w:div>
            <w:div w:id="874538505">
              <w:marLeft w:val="0"/>
              <w:marRight w:val="0"/>
              <w:marTop w:val="0"/>
              <w:marBottom w:val="0"/>
              <w:divBdr>
                <w:top w:val="none" w:sz="0" w:space="0" w:color="auto"/>
                <w:left w:val="none" w:sz="0" w:space="0" w:color="auto"/>
                <w:bottom w:val="none" w:sz="0" w:space="0" w:color="auto"/>
                <w:right w:val="none" w:sz="0" w:space="0" w:color="auto"/>
              </w:divBdr>
            </w:div>
            <w:div w:id="921138235">
              <w:marLeft w:val="0"/>
              <w:marRight w:val="0"/>
              <w:marTop w:val="0"/>
              <w:marBottom w:val="0"/>
              <w:divBdr>
                <w:top w:val="none" w:sz="0" w:space="0" w:color="auto"/>
                <w:left w:val="none" w:sz="0" w:space="0" w:color="auto"/>
                <w:bottom w:val="none" w:sz="0" w:space="0" w:color="auto"/>
                <w:right w:val="none" w:sz="0" w:space="0" w:color="auto"/>
              </w:divBdr>
            </w:div>
            <w:div w:id="1359505655">
              <w:marLeft w:val="0"/>
              <w:marRight w:val="0"/>
              <w:marTop w:val="0"/>
              <w:marBottom w:val="0"/>
              <w:divBdr>
                <w:top w:val="none" w:sz="0" w:space="0" w:color="auto"/>
                <w:left w:val="none" w:sz="0" w:space="0" w:color="auto"/>
                <w:bottom w:val="none" w:sz="0" w:space="0" w:color="auto"/>
                <w:right w:val="none" w:sz="0" w:space="0" w:color="auto"/>
              </w:divBdr>
            </w:div>
            <w:div w:id="1863666671">
              <w:marLeft w:val="0"/>
              <w:marRight w:val="0"/>
              <w:marTop w:val="0"/>
              <w:marBottom w:val="0"/>
              <w:divBdr>
                <w:top w:val="none" w:sz="0" w:space="0" w:color="auto"/>
                <w:left w:val="none" w:sz="0" w:space="0" w:color="auto"/>
                <w:bottom w:val="none" w:sz="0" w:space="0" w:color="auto"/>
                <w:right w:val="none" w:sz="0" w:space="0" w:color="auto"/>
              </w:divBdr>
            </w:div>
            <w:div w:id="20611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1869">
      <w:bodyDiv w:val="1"/>
      <w:marLeft w:val="0"/>
      <w:marRight w:val="0"/>
      <w:marTop w:val="0"/>
      <w:marBottom w:val="0"/>
      <w:divBdr>
        <w:top w:val="none" w:sz="0" w:space="0" w:color="auto"/>
        <w:left w:val="none" w:sz="0" w:space="0" w:color="auto"/>
        <w:bottom w:val="none" w:sz="0" w:space="0" w:color="auto"/>
        <w:right w:val="none" w:sz="0" w:space="0" w:color="auto"/>
      </w:divBdr>
    </w:div>
    <w:div w:id="561909979">
      <w:bodyDiv w:val="1"/>
      <w:marLeft w:val="0"/>
      <w:marRight w:val="0"/>
      <w:marTop w:val="0"/>
      <w:marBottom w:val="0"/>
      <w:divBdr>
        <w:top w:val="none" w:sz="0" w:space="0" w:color="auto"/>
        <w:left w:val="none" w:sz="0" w:space="0" w:color="auto"/>
        <w:bottom w:val="none" w:sz="0" w:space="0" w:color="auto"/>
        <w:right w:val="none" w:sz="0" w:space="0" w:color="auto"/>
      </w:divBdr>
    </w:div>
    <w:div w:id="633028695">
      <w:bodyDiv w:val="1"/>
      <w:marLeft w:val="0"/>
      <w:marRight w:val="0"/>
      <w:marTop w:val="0"/>
      <w:marBottom w:val="0"/>
      <w:divBdr>
        <w:top w:val="none" w:sz="0" w:space="0" w:color="auto"/>
        <w:left w:val="none" w:sz="0" w:space="0" w:color="auto"/>
        <w:bottom w:val="none" w:sz="0" w:space="0" w:color="auto"/>
        <w:right w:val="none" w:sz="0" w:space="0" w:color="auto"/>
      </w:divBdr>
    </w:div>
    <w:div w:id="653948479">
      <w:bodyDiv w:val="1"/>
      <w:marLeft w:val="0"/>
      <w:marRight w:val="0"/>
      <w:marTop w:val="0"/>
      <w:marBottom w:val="0"/>
      <w:divBdr>
        <w:top w:val="none" w:sz="0" w:space="0" w:color="auto"/>
        <w:left w:val="none" w:sz="0" w:space="0" w:color="auto"/>
        <w:bottom w:val="none" w:sz="0" w:space="0" w:color="auto"/>
        <w:right w:val="none" w:sz="0" w:space="0" w:color="auto"/>
      </w:divBdr>
      <w:divsChild>
        <w:div w:id="46531750">
          <w:marLeft w:val="0"/>
          <w:marRight w:val="0"/>
          <w:marTop w:val="0"/>
          <w:marBottom w:val="0"/>
          <w:divBdr>
            <w:top w:val="none" w:sz="0" w:space="0" w:color="auto"/>
            <w:left w:val="none" w:sz="0" w:space="0" w:color="auto"/>
            <w:bottom w:val="none" w:sz="0" w:space="0" w:color="auto"/>
            <w:right w:val="none" w:sz="0" w:space="0" w:color="auto"/>
          </w:divBdr>
        </w:div>
        <w:div w:id="501355980">
          <w:marLeft w:val="0"/>
          <w:marRight w:val="0"/>
          <w:marTop w:val="0"/>
          <w:marBottom w:val="0"/>
          <w:divBdr>
            <w:top w:val="none" w:sz="0" w:space="0" w:color="auto"/>
            <w:left w:val="none" w:sz="0" w:space="0" w:color="auto"/>
            <w:bottom w:val="none" w:sz="0" w:space="0" w:color="auto"/>
            <w:right w:val="none" w:sz="0" w:space="0" w:color="auto"/>
          </w:divBdr>
        </w:div>
        <w:div w:id="539323491">
          <w:marLeft w:val="0"/>
          <w:marRight w:val="0"/>
          <w:marTop w:val="0"/>
          <w:marBottom w:val="0"/>
          <w:divBdr>
            <w:top w:val="none" w:sz="0" w:space="0" w:color="auto"/>
            <w:left w:val="none" w:sz="0" w:space="0" w:color="auto"/>
            <w:bottom w:val="none" w:sz="0" w:space="0" w:color="auto"/>
            <w:right w:val="none" w:sz="0" w:space="0" w:color="auto"/>
          </w:divBdr>
        </w:div>
        <w:div w:id="572930690">
          <w:marLeft w:val="0"/>
          <w:marRight w:val="0"/>
          <w:marTop w:val="0"/>
          <w:marBottom w:val="0"/>
          <w:divBdr>
            <w:top w:val="none" w:sz="0" w:space="0" w:color="auto"/>
            <w:left w:val="none" w:sz="0" w:space="0" w:color="auto"/>
            <w:bottom w:val="none" w:sz="0" w:space="0" w:color="auto"/>
            <w:right w:val="none" w:sz="0" w:space="0" w:color="auto"/>
          </w:divBdr>
        </w:div>
        <w:div w:id="598414863">
          <w:marLeft w:val="0"/>
          <w:marRight w:val="0"/>
          <w:marTop w:val="0"/>
          <w:marBottom w:val="0"/>
          <w:divBdr>
            <w:top w:val="none" w:sz="0" w:space="0" w:color="auto"/>
            <w:left w:val="none" w:sz="0" w:space="0" w:color="auto"/>
            <w:bottom w:val="none" w:sz="0" w:space="0" w:color="auto"/>
            <w:right w:val="none" w:sz="0" w:space="0" w:color="auto"/>
          </w:divBdr>
        </w:div>
        <w:div w:id="628171860">
          <w:marLeft w:val="0"/>
          <w:marRight w:val="0"/>
          <w:marTop w:val="0"/>
          <w:marBottom w:val="0"/>
          <w:divBdr>
            <w:top w:val="none" w:sz="0" w:space="0" w:color="auto"/>
            <w:left w:val="none" w:sz="0" w:space="0" w:color="auto"/>
            <w:bottom w:val="none" w:sz="0" w:space="0" w:color="auto"/>
            <w:right w:val="none" w:sz="0" w:space="0" w:color="auto"/>
          </w:divBdr>
        </w:div>
        <w:div w:id="650408109">
          <w:marLeft w:val="0"/>
          <w:marRight w:val="0"/>
          <w:marTop w:val="0"/>
          <w:marBottom w:val="0"/>
          <w:divBdr>
            <w:top w:val="none" w:sz="0" w:space="0" w:color="auto"/>
            <w:left w:val="none" w:sz="0" w:space="0" w:color="auto"/>
            <w:bottom w:val="none" w:sz="0" w:space="0" w:color="auto"/>
            <w:right w:val="none" w:sz="0" w:space="0" w:color="auto"/>
          </w:divBdr>
        </w:div>
        <w:div w:id="752893809">
          <w:marLeft w:val="0"/>
          <w:marRight w:val="0"/>
          <w:marTop w:val="0"/>
          <w:marBottom w:val="0"/>
          <w:divBdr>
            <w:top w:val="none" w:sz="0" w:space="0" w:color="auto"/>
            <w:left w:val="none" w:sz="0" w:space="0" w:color="auto"/>
            <w:bottom w:val="none" w:sz="0" w:space="0" w:color="auto"/>
            <w:right w:val="none" w:sz="0" w:space="0" w:color="auto"/>
          </w:divBdr>
        </w:div>
        <w:div w:id="781614897">
          <w:marLeft w:val="0"/>
          <w:marRight w:val="0"/>
          <w:marTop w:val="0"/>
          <w:marBottom w:val="0"/>
          <w:divBdr>
            <w:top w:val="none" w:sz="0" w:space="0" w:color="auto"/>
            <w:left w:val="none" w:sz="0" w:space="0" w:color="auto"/>
            <w:bottom w:val="none" w:sz="0" w:space="0" w:color="auto"/>
            <w:right w:val="none" w:sz="0" w:space="0" w:color="auto"/>
          </w:divBdr>
        </w:div>
        <w:div w:id="843520950">
          <w:marLeft w:val="0"/>
          <w:marRight w:val="0"/>
          <w:marTop w:val="0"/>
          <w:marBottom w:val="0"/>
          <w:divBdr>
            <w:top w:val="none" w:sz="0" w:space="0" w:color="auto"/>
            <w:left w:val="none" w:sz="0" w:space="0" w:color="auto"/>
            <w:bottom w:val="none" w:sz="0" w:space="0" w:color="auto"/>
            <w:right w:val="none" w:sz="0" w:space="0" w:color="auto"/>
          </w:divBdr>
        </w:div>
        <w:div w:id="865485124">
          <w:marLeft w:val="0"/>
          <w:marRight w:val="0"/>
          <w:marTop w:val="0"/>
          <w:marBottom w:val="0"/>
          <w:divBdr>
            <w:top w:val="none" w:sz="0" w:space="0" w:color="auto"/>
            <w:left w:val="none" w:sz="0" w:space="0" w:color="auto"/>
            <w:bottom w:val="none" w:sz="0" w:space="0" w:color="auto"/>
            <w:right w:val="none" w:sz="0" w:space="0" w:color="auto"/>
          </w:divBdr>
        </w:div>
        <w:div w:id="885682583">
          <w:marLeft w:val="0"/>
          <w:marRight w:val="0"/>
          <w:marTop w:val="0"/>
          <w:marBottom w:val="0"/>
          <w:divBdr>
            <w:top w:val="none" w:sz="0" w:space="0" w:color="auto"/>
            <w:left w:val="none" w:sz="0" w:space="0" w:color="auto"/>
            <w:bottom w:val="none" w:sz="0" w:space="0" w:color="auto"/>
            <w:right w:val="none" w:sz="0" w:space="0" w:color="auto"/>
          </w:divBdr>
        </w:div>
        <w:div w:id="926767062">
          <w:marLeft w:val="0"/>
          <w:marRight w:val="0"/>
          <w:marTop w:val="0"/>
          <w:marBottom w:val="0"/>
          <w:divBdr>
            <w:top w:val="none" w:sz="0" w:space="0" w:color="auto"/>
            <w:left w:val="none" w:sz="0" w:space="0" w:color="auto"/>
            <w:bottom w:val="none" w:sz="0" w:space="0" w:color="auto"/>
            <w:right w:val="none" w:sz="0" w:space="0" w:color="auto"/>
          </w:divBdr>
        </w:div>
        <w:div w:id="966162039">
          <w:marLeft w:val="0"/>
          <w:marRight w:val="0"/>
          <w:marTop w:val="0"/>
          <w:marBottom w:val="0"/>
          <w:divBdr>
            <w:top w:val="none" w:sz="0" w:space="0" w:color="auto"/>
            <w:left w:val="none" w:sz="0" w:space="0" w:color="auto"/>
            <w:bottom w:val="none" w:sz="0" w:space="0" w:color="auto"/>
            <w:right w:val="none" w:sz="0" w:space="0" w:color="auto"/>
          </w:divBdr>
        </w:div>
        <w:div w:id="1116095791">
          <w:marLeft w:val="0"/>
          <w:marRight w:val="0"/>
          <w:marTop w:val="0"/>
          <w:marBottom w:val="0"/>
          <w:divBdr>
            <w:top w:val="none" w:sz="0" w:space="0" w:color="auto"/>
            <w:left w:val="none" w:sz="0" w:space="0" w:color="auto"/>
            <w:bottom w:val="none" w:sz="0" w:space="0" w:color="auto"/>
            <w:right w:val="none" w:sz="0" w:space="0" w:color="auto"/>
          </w:divBdr>
        </w:div>
        <w:div w:id="1204320125">
          <w:marLeft w:val="0"/>
          <w:marRight w:val="0"/>
          <w:marTop w:val="0"/>
          <w:marBottom w:val="0"/>
          <w:divBdr>
            <w:top w:val="none" w:sz="0" w:space="0" w:color="auto"/>
            <w:left w:val="none" w:sz="0" w:space="0" w:color="auto"/>
            <w:bottom w:val="none" w:sz="0" w:space="0" w:color="auto"/>
            <w:right w:val="none" w:sz="0" w:space="0" w:color="auto"/>
          </w:divBdr>
        </w:div>
        <w:div w:id="1248032545">
          <w:marLeft w:val="0"/>
          <w:marRight w:val="0"/>
          <w:marTop w:val="0"/>
          <w:marBottom w:val="0"/>
          <w:divBdr>
            <w:top w:val="none" w:sz="0" w:space="0" w:color="auto"/>
            <w:left w:val="none" w:sz="0" w:space="0" w:color="auto"/>
            <w:bottom w:val="none" w:sz="0" w:space="0" w:color="auto"/>
            <w:right w:val="none" w:sz="0" w:space="0" w:color="auto"/>
          </w:divBdr>
        </w:div>
        <w:div w:id="1260678619">
          <w:marLeft w:val="0"/>
          <w:marRight w:val="0"/>
          <w:marTop w:val="0"/>
          <w:marBottom w:val="0"/>
          <w:divBdr>
            <w:top w:val="none" w:sz="0" w:space="0" w:color="auto"/>
            <w:left w:val="none" w:sz="0" w:space="0" w:color="auto"/>
            <w:bottom w:val="none" w:sz="0" w:space="0" w:color="auto"/>
            <w:right w:val="none" w:sz="0" w:space="0" w:color="auto"/>
          </w:divBdr>
        </w:div>
        <w:div w:id="1291210715">
          <w:marLeft w:val="0"/>
          <w:marRight w:val="0"/>
          <w:marTop w:val="0"/>
          <w:marBottom w:val="0"/>
          <w:divBdr>
            <w:top w:val="none" w:sz="0" w:space="0" w:color="auto"/>
            <w:left w:val="none" w:sz="0" w:space="0" w:color="auto"/>
            <w:bottom w:val="none" w:sz="0" w:space="0" w:color="auto"/>
            <w:right w:val="none" w:sz="0" w:space="0" w:color="auto"/>
          </w:divBdr>
        </w:div>
        <w:div w:id="1381904003">
          <w:marLeft w:val="0"/>
          <w:marRight w:val="0"/>
          <w:marTop w:val="0"/>
          <w:marBottom w:val="0"/>
          <w:divBdr>
            <w:top w:val="none" w:sz="0" w:space="0" w:color="auto"/>
            <w:left w:val="none" w:sz="0" w:space="0" w:color="auto"/>
            <w:bottom w:val="none" w:sz="0" w:space="0" w:color="auto"/>
            <w:right w:val="none" w:sz="0" w:space="0" w:color="auto"/>
          </w:divBdr>
        </w:div>
        <w:div w:id="1464426432">
          <w:marLeft w:val="0"/>
          <w:marRight w:val="0"/>
          <w:marTop w:val="0"/>
          <w:marBottom w:val="0"/>
          <w:divBdr>
            <w:top w:val="none" w:sz="0" w:space="0" w:color="auto"/>
            <w:left w:val="none" w:sz="0" w:space="0" w:color="auto"/>
            <w:bottom w:val="none" w:sz="0" w:space="0" w:color="auto"/>
            <w:right w:val="none" w:sz="0" w:space="0" w:color="auto"/>
          </w:divBdr>
        </w:div>
        <w:div w:id="1510675301">
          <w:marLeft w:val="0"/>
          <w:marRight w:val="0"/>
          <w:marTop w:val="0"/>
          <w:marBottom w:val="0"/>
          <w:divBdr>
            <w:top w:val="none" w:sz="0" w:space="0" w:color="auto"/>
            <w:left w:val="none" w:sz="0" w:space="0" w:color="auto"/>
            <w:bottom w:val="none" w:sz="0" w:space="0" w:color="auto"/>
            <w:right w:val="none" w:sz="0" w:space="0" w:color="auto"/>
          </w:divBdr>
        </w:div>
        <w:div w:id="1626500689">
          <w:marLeft w:val="0"/>
          <w:marRight w:val="0"/>
          <w:marTop w:val="0"/>
          <w:marBottom w:val="0"/>
          <w:divBdr>
            <w:top w:val="none" w:sz="0" w:space="0" w:color="auto"/>
            <w:left w:val="none" w:sz="0" w:space="0" w:color="auto"/>
            <w:bottom w:val="none" w:sz="0" w:space="0" w:color="auto"/>
            <w:right w:val="none" w:sz="0" w:space="0" w:color="auto"/>
          </w:divBdr>
        </w:div>
        <w:div w:id="1650939641">
          <w:marLeft w:val="0"/>
          <w:marRight w:val="0"/>
          <w:marTop w:val="0"/>
          <w:marBottom w:val="0"/>
          <w:divBdr>
            <w:top w:val="none" w:sz="0" w:space="0" w:color="auto"/>
            <w:left w:val="none" w:sz="0" w:space="0" w:color="auto"/>
            <w:bottom w:val="none" w:sz="0" w:space="0" w:color="auto"/>
            <w:right w:val="none" w:sz="0" w:space="0" w:color="auto"/>
          </w:divBdr>
        </w:div>
        <w:div w:id="1764257674">
          <w:marLeft w:val="0"/>
          <w:marRight w:val="0"/>
          <w:marTop w:val="0"/>
          <w:marBottom w:val="0"/>
          <w:divBdr>
            <w:top w:val="none" w:sz="0" w:space="0" w:color="auto"/>
            <w:left w:val="none" w:sz="0" w:space="0" w:color="auto"/>
            <w:bottom w:val="none" w:sz="0" w:space="0" w:color="auto"/>
            <w:right w:val="none" w:sz="0" w:space="0" w:color="auto"/>
          </w:divBdr>
        </w:div>
        <w:div w:id="1791897007">
          <w:marLeft w:val="0"/>
          <w:marRight w:val="0"/>
          <w:marTop w:val="0"/>
          <w:marBottom w:val="0"/>
          <w:divBdr>
            <w:top w:val="none" w:sz="0" w:space="0" w:color="auto"/>
            <w:left w:val="none" w:sz="0" w:space="0" w:color="auto"/>
            <w:bottom w:val="none" w:sz="0" w:space="0" w:color="auto"/>
            <w:right w:val="none" w:sz="0" w:space="0" w:color="auto"/>
          </w:divBdr>
        </w:div>
        <w:div w:id="1808743648">
          <w:marLeft w:val="0"/>
          <w:marRight w:val="0"/>
          <w:marTop w:val="0"/>
          <w:marBottom w:val="0"/>
          <w:divBdr>
            <w:top w:val="none" w:sz="0" w:space="0" w:color="auto"/>
            <w:left w:val="none" w:sz="0" w:space="0" w:color="auto"/>
            <w:bottom w:val="none" w:sz="0" w:space="0" w:color="auto"/>
            <w:right w:val="none" w:sz="0" w:space="0" w:color="auto"/>
          </w:divBdr>
        </w:div>
        <w:div w:id="1903104638">
          <w:marLeft w:val="0"/>
          <w:marRight w:val="0"/>
          <w:marTop w:val="0"/>
          <w:marBottom w:val="0"/>
          <w:divBdr>
            <w:top w:val="none" w:sz="0" w:space="0" w:color="auto"/>
            <w:left w:val="none" w:sz="0" w:space="0" w:color="auto"/>
            <w:bottom w:val="none" w:sz="0" w:space="0" w:color="auto"/>
            <w:right w:val="none" w:sz="0" w:space="0" w:color="auto"/>
          </w:divBdr>
        </w:div>
      </w:divsChild>
    </w:div>
    <w:div w:id="784157332">
      <w:bodyDiv w:val="1"/>
      <w:marLeft w:val="0"/>
      <w:marRight w:val="0"/>
      <w:marTop w:val="0"/>
      <w:marBottom w:val="0"/>
      <w:divBdr>
        <w:top w:val="none" w:sz="0" w:space="0" w:color="auto"/>
        <w:left w:val="none" w:sz="0" w:space="0" w:color="auto"/>
        <w:bottom w:val="none" w:sz="0" w:space="0" w:color="auto"/>
        <w:right w:val="none" w:sz="0" w:space="0" w:color="auto"/>
      </w:divBdr>
    </w:div>
    <w:div w:id="815297793">
      <w:bodyDiv w:val="1"/>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sChild>
        <w:div w:id="1139417218">
          <w:marLeft w:val="0"/>
          <w:marRight w:val="0"/>
          <w:marTop w:val="0"/>
          <w:marBottom w:val="0"/>
          <w:divBdr>
            <w:top w:val="none" w:sz="0" w:space="0" w:color="auto"/>
            <w:left w:val="none" w:sz="0" w:space="0" w:color="auto"/>
            <w:bottom w:val="none" w:sz="0" w:space="0" w:color="auto"/>
            <w:right w:val="none" w:sz="0" w:space="0" w:color="auto"/>
          </w:divBdr>
          <w:divsChild>
            <w:div w:id="105345898">
              <w:marLeft w:val="-225"/>
              <w:marRight w:val="-225"/>
              <w:marTop w:val="0"/>
              <w:marBottom w:val="0"/>
              <w:divBdr>
                <w:top w:val="none" w:sz="0" w:space="0" w:color="auto"/>
                <w:left w:val="none" w:sz="0" w:space="0" w:color="auto"/>
                <w:bottom w:val="none" w:sz="0" w:space="0" w:color="auto"/>
                <w:right w:val="none" w:sz="0" w:space="0" w:color="auto"/>
              </w:divBdr>
              <w:divsChild>
                <w:div w:id="254679032">
                  <w:marLeft w:val="0"/>
                  <w:marRight w:val="0"/>
                  <w:marTop w:val="0"/>
                  <w:marBottom w:val="0"/>
                  <w:divBdr>
                    <w:top w:val="none" w:sz="0" w:space="0" w:color="auto"/>
                    <w:left w:val="none" w:sz="0" w:space="0" w:color="auto"/>
                    <w:bottom w:val="none" w:sz="0" w:space="0" w:color="auto"/>
                    <w:right w:val="none" w:sz="0" w:space="0" w:color="auto"/>
                  </w:divBdr>
                  <w:divsChild>
                    <w:div w:id="1274048273">
                      <w:marLeft w:val="0"/>
                      <w:marRight w:val="0"/>
                      <w:marTop w:val="0"/>
                      <w:marBottom w:val="0"/>
                      <w:divBdr>
                        <w:top w:val="none" w:sz="0" w:space="0" w:color="auto"/>
                        <w:left w:val="none" w:sz="0" w:space="0" w:color="auto"/>
                        <w:bottom w:val="none" w:sz="0" w:space="0" w:color="auto"/>
                        <w:right w:val="none" w:sz="0" w:space="0" w:color="auto"/>
                      </w:divBdr>
                      <w:divsChild>
                        <w:div w:id="1549415296">
                          <w:marLeft w:val="0"/>
                          <w:marRight w:val="0"/>
                          <w:marTop w:val="0"/>
                          <w:marBottom w:val="0"/>
                          <w:divBdr>
                            <w:top w:val="none" w:sz="0" w:space="0" w:color="auto"/>
                            <w:left w:val="none" w:sz="0" w:space="0" w:color="auto"/>
                            <w:bottom w:val="none" w:sz="0" w:space="0" w:color="auto"/>
                            <w:right w:val="none" w:sz="0" w:space="0" w:color="auto"/>
                          </w:divBdr>
                          <w:divsChild>
                            <w:div w:id="1376005909">
                              <w:marLeft w:val="0"/>
                              <w:marRight w:val="0"/>
                              <w:marTop w:val="0"/>
                              <w:marBottom w:val="0"/>
                              <w:divBdr>
                                <w:top w:val="none" w:sz="0" w:space="0" w:color="auto"/>
                                <w:left w:val="none" w:sz="0" w:space="0" w:color="auto"/>
                                <w:bottom w:val="none" w:sz="0" w:space="0" w:color="auto"/>
                                <w:right w:val="none" w:sz="0" w:space="0" w:color="auto"/>
                              </w:divBdr>
                              <w:divsChild>
                                <w:div w:id="439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96639">
      <w:bodyDiv w:val="1"/>
      <w:marLeft w:val="0"/>
      <w:marRight w:val="0"/>
      <w:marTop w:val="0"/>
      <w:marBottom w:val="0"/>
      <w:divBdr>
        <w:top w:val="none" w:sz="0" w:space="0" w:color="auto"/>
        <w:left w:val="none" w:sz="0" w:space="0" w:color="auto"/>
        <w:bottom w:val="none" w:sz="0" w:space="0" w:color="auto"/>
        <w:right w:val="none" w:sz="0" w:space="0" w:color="auto"/>
      </w:divBdr>
    </w:div>
    <w:div w:id="986712158">
      <w:bodyDiv w:val="1"/>
      <w:marLeft w:val="0"/>
      <w:marRight w:val="0"/>
      <w:marTop w:val="0"/>
      <w:marBottom w:val="0"/>
      <w:divBdr>
        <w:top w:val="none" w:sz="0" w:space="0" w:color="auto"/>
        <w:left w:val="none" w:sz="0" w:space="0" w:color="auto"/>
        <w:bottom w:val="none" w:sz="0" w:space="0" w:color="auto"/>
        <w:right w:val="none" w:sz="0" w:space="0" w:color="auto"/>
      </w:divBdr>
    </w:div>
    <w:div w:id="1021083542">
      <w:bodyDiv w:val="1"/>
      <w:marLeft w:val="0"/>
      <w:marRight w:val="0"/>
      <w:marTop w:val="0"/>
      <w:marBottom w:val="0"/>
      <w:divBdr>
        <w:top w:val="none" w:sz="0" w:space="0" w:color="auto"/>
        <w:left w:val="none" w:sz="0" w:space="0" w:color="auto"/>
        <w:bottom w:val="none" w:sz="0" w:space="0" w:color="auto"/>
        <w:right w:val="none" w:sz="0" w:space="0" w:color="auto"/>
      </w:divBdr>
    </w:div>
    <w:div w:id="1170296337">
      <w:bodyDiv w:val="1"/>
      <w:marLeft w:val="0"/>
      <w:marRight w:val="0"/>
      <w:marTop w:val="0"/>
      <w:marBottom w:val="0"/>
      <w:divBdr>
        <w:top w:val="none" w:sz="0" w:space="0" w:color="auto"/>
        <w:left w:val="none" w:sz="0" w:space="0" w:color="auto"/>
        <w:bottom w:val="none" w:sz="0" w:space="0" w:color="auto"/>
        <w:right w:val="none" w:sz="0" w:space="0" w:color="auto"/>
      </w:divBdr>
      <w:divsChild>
        <w:div w:id="87428691">
          <w:marLeft w:val="0"/>
          <w:marRight w:val="0"/>
          <w:marTop w:val="0"/>
          <w:marBottom w:val="0"/>
          <w:divBdr>
            <w:top w:val="none" w:sz="0" w:space="0" w:color="auto"/>
            <w:left w:val="none" w:sz="0" w:space="0" w:color="auto"/>
            <w:bottom w:val="none" w:sz="0" w:space="0" w:color="auto"/>
            <w:right w:val="none" w:sz="0" w:space="0" w:color="auto"/>
          </w:divBdr>
        </w:div>
        <w:div w:id="139855975">
          <w:marLeft w:val="0"/>
          <w:marRight w:val="0"/>
          <w:marTop w:val="0"/>
          <w:marBottom w:val="0"/>
          <w:divBdr>
            <w:top w:val="none" w:sz="0" w:space="0" w:color="auto"/>
            <w:left w:val="none" w:sz="0" w:space="0" w:color="auto"/>
            <w:bottom w:val="none" w:sz="0" w:space="0" w:color="auto"/>
            <w:right w:val="none" w:sz="0" w:space="0" w:color="auto"/>
          </w:divBdr>
        </w:div>
        <w:div w:id="182015895">
          <w:marLeft w:val="0"/>
          <w:marRight w:val="0"/>
          <w:marTop w:val="0"/>
          <w:marBottom w:val="0"/>
          <w:divBdr>
            <w:top w:val="none" w:sz="0" w:space="0" w:color="auto"/>
            <w:left w:val="none" w:sz="0" w:space="0" w:color="auto"/>
            <w:bottom w:val="none" w:sz="0" w:space="0" w:color="auto"/>
            <w:right w:val="none" w:sz="0" w:space="0" w:color="auto"/>
          </w:divBdr>
        </w:div>
        <w:div w:id="195891975">
          <w:marLeft w:val="0"/>
          <w:marRight w:val="0"/>
          <w:marTop w:val="0"/>
          <w:marBottom w:val="0"/>
          <w:divBdr>
            <w:top w:val="none" w:sz="0" w:space="0" w:color="auto"/>
            <w:left w:val="none" w:sz="0" w:space="0" w:color="auto"/>
            <w:bottom w:val="none" w:sz="0" w:space="0" w:color="auto"/>
            <w:right w:val="none" w:sz="0" w:space="0" w:color="auto"/>
          </w:divBdr>
        </w:div>
        <w:div w:id="325326486">
          <w:marLeft w:val="0"/>
          <w:marRight w:val="0"/>
          <w:marTop w:val="0"/>
          <w:marBottom w:val="0"/>
          <w:divBdr>
            <w:top w:val="none" w:sz="0" w:space="0" w:color="auto"/>
            <w:left w:val="none" w:sz="0" w:space="0" w:color="auto"/>
            <w:bottom w:val="none" w:sz="0" w:space="0" w:color="auto"/>
            <w:right w:val="none" w:sz="0" w:space="0" w:color="auto"/>
          </w:divBdr>
        </w:div>
        <w:div w:id="341664571">
          <w:marLeft w:val="0"/>
          <w:marRight w:val="0"/>
          <w:marTop w:val="0"/>
          <w:marBottom w:val="0"/>
          <w:divBdr>
            <w:top w:val="none" w:sz="0" w:space="0" w:color="auto"/>
            <w:left w:val="none" w:sz="0" w:space="0" w:color="auto"/>
            <w:bottom w:val="none" w:sz="0" w:space="0" w:color="auto"/>
            <w:right w:val="none" w:sz="0" w:space="0" w:color="auto"/>
          </w:divBdr>
        </w:div>
        <w:div w:id="359480579">
          <w:marLeft w:val="0"/>
          <w:marRight w:val="0"/>
          <w:marTop w:val="0"/>
          <w:marBottom w:val="0"/>
          <w:divBdr>
            <w:top w:val="none" w:sz="0" w:space="0" w:color="auto"/>
            <w:left w:val="none" w:sz="0" w:space="0" w:color="auto"/>
            <w:bottom w:val="none" w:sz="0" w:space="0" w:color="auto"/>
            <w:right w:val="none" w:sz="0" w:space="0" w:color="auto"/>
          </w:divBdr>
        </w:div>
        <w:div w:id="439839580">
          <w:marLeft w:val="0"/>
          <w:marRight w:val="0"/>
          <w:marTop w:val="0"/>
          <w:marBottom w:val="0"/>
          <w:divBdr>
            <w:top w:val="none" w:sz="0" w:space="0" w:color="auto"/>
            <w:left w:val="none" w:sz="0" w:space="0" w:color="auto"/>
            <w:bottom w:val="none" w:sz="0" w:space="0" w:color="auto"/>
            <w:right w:val="none" w:sz="0" w:space="0" w:color="auto"/>
          </w:divBdr>
        </w:div>
        <w:div w:id="449402868">
          <w:marLeft w:val="0"/>
          <w:marRight w:val="0"/>
          <w:marTop w:val="0"/>
          <w:marBottom w:val="0"/>
          <w:divBdr>
            <w:top w:val="none" w:sz="0" w:space="0" w:color="auto"/>
            <w:left w:val="none" w:sz="0" w:space="0" w:color="auto"/>
            <w:bottom w:val="none" w:sz="0" w:space="0" w:color="auto"/>
            <w:right w:val="none" w:sz="0" w:space="0" w:color="auto"/>
          </w:divBdr>
        </w:div>
        <w:div w:id="542598323">
          <w:marLeft w:val="0"/>
          <w:marRight w:val="0"/>
          <w:marTop w:val="0"/>
          <w:marBottom w:val="0"/>
          <w:divBdr>
            <w:top w:val="none" w:sz="0" w:space="0" w:color="auto"/>
            <w:left w:val="none" w:sz="0" w:space="0" w:color="auto"/>
            <w:bottom w:val="none" w:sz="0" w:space="0" w:color="auto"/>
            <w:right w:val="none" w:sz="0" w:space="0" w:color="auto"/>
          </w:divBdr>
        </w:div>
        <w:div w:id="602081091">
          <w:marLeft w:val="0"/>
          <w:marRight w:val="0"/>
          <w:marTop w:val="0"/>
          <w:marBottom w:val="0"/>
          <w:divBdr>
            <w:top w:val="none" w:sz="0" w:space="0" w:color="auto"/>
            <w:left w:val="none" w:sz="0" w:space="0" w:color="auto"/>
            <w:bottom w:val="none" w:sz="0" w:space="0" w:color="auto"/>
            <w:right w:val="none" w:sz="0" w:space="0" w:color="auto"/>
          </w:divBdr>
        </w:div>
        <w:div w:id="709959826">
          <w:marLeft w:val="0"/>
          <w:marRight w:val="0"/>
          <w:marTop w:val="0"/>
          <w:marBottom w:val="0"/>
          <w:divBdr>
            <w:top w:val="none" w:sz="0" w:space="0" w:color="auto"/>
            <w:left w:val="none" w:sz="0" w:space="0" w:color="auto"/>
            <w:bottom w:val="none" w:sz="0" w:space="0" w:color="auto"/>
            <w:right w:val="none" w:sz="0" w:space="0" w:color="auto"/>
          </w:divBdr>
        </w:div>
        <w:div w:id="735396106">
          <w:marLeft w:val="0"/>
          <w:marRight w:val="0"/>
          <w:marTop w:val="0"/>
          <w:marBottom w:val="0"/>
          <w:divBdr>
            <w:top w:val="none" w:sz="0" w:space="0" w:color="auto"/>
            <w:left w:val="none" w:sz="0" w:space="0" w:color="auto"/>
            <w:bottom w:val="none" w:sz="0" w:space="0" w:color="auto"/>
            <w:right w:val="none" w:sz="0" w:space="0" w:color="auto"/>
          </w:divBdr>
        </w:div>
        <w:div w:id="817310819">
          <w:marLeft w:val="0"/>
          <w:marRight w:val="0"/>
          <w:marTop w:val="0"/>
          <w:marBottom w:val="0"/>
          <w:divBdr>
            <w:top w:val="none" w:sz="0" w:space="0" w:color="auto"/>
            <w:left w:val="none" w:sz="0" w:space="0" w:color="auto"/>
            <w:bottom w:val="none" w:sz="0" w:space="0" w:color="auto"/>
            <w:right w:val="none" w:sz="0" w:space="0" w:color="auto"/>
          </w:divBdr>
        </w:div>
        <w:div w:id="840461533">
          <w:marLeft w:val="0"/>
          <w:marRight w:val="0"/>
          <w:marTop w:val="0"/>
          <w:marBottom w:val="0"/>
          <w:divBdr>
            <w:top w:val="none" w:sz="0" w:space="0" w:color="auto"/>
            <w:left w:val="none" w:sz="0" w:space="0" w:color="auto"/>
            <w:bottom w:val="none" w:sz="0" w:space="0" w:color="auto"/>
            <w:right w:val="none" w:sz="0" w:space="0" w:color="auto"/>
          </w:divBdr>
        </w:div>
        <w:div w:id="923343478">
          <w:marLeft w:val="0"/>
          <w:marRight w:val="0"/>
          <w:marTop w:val="0"/>
          <w:marBottom w:val="0"/>
          <w:divBdr>
            <w:top w:val="none" w:sz="0" w:space="0" w:color="auto"/>
            <w:left w:val="none" w:sz="0" w:space="0" w:color="auto"/>
            <w:bottom w:val="none" w:sz="0" w:space="0" w:color="auto"/>
            <w:right w:val="none" w:sz="0" w:space="0" w:color="auto"/>
          </w:divBdr>
        </w:div>
        <w:div w:id="961156399">
          <w:marLeft w:val="0"/>
          <w:marRight w:val="0"/>
          <w:marTop w:val="0"/>
          <w:marBottom w:val="0"/>
          <w:divBdr>
            <w:top w:val="none" w:sz="0" w:space="0" w:color="auto"/>
            <w:left w:val="none" w:sz="0" w:space="0" w:color="auto"/>
            <w:bottom w:val="none" w:sz="0" w:space="0" w:color="auto"/>
            <w:right w:val="none" w:sz="0" w:space="0" w:color="auto"/>
          </w:divBdr>
        </w:div>
        <w:div w:id="1047144646">
          <w:marLeft w:val="0"/>
          <w:marRight w:val="0"/>
          <w:marTop w:val="0"/>
          <w:marBottom w:val="0"/>
          <w:divBdr>
            <w:top w:val="none" w:sz="0" w:space="0" w:color="auto"/>
            <w:left w:val="none" w:sz="0" w:space="0" w:color="auto"/>
            <w:bottom w:val="none" w:sz="0" w:space="0" w:color="auto"/>
            <w:right w:val="none" w:sz="0" w:space="0" w:color="auto"/>
          </w:divBdr>
        </w:div>
        <w:div w:id="1112674115">
          <w:marLeft w:val="0"/>
          <w:marRight w:val="0"/>
          <w:marTop w:val="0"/>
          <w:marBottom w:val="0"/>
          <w:divBdr>
            <w:top w:val="none" w:sz="0" w:space="0" w:color="auto"/>
            <w:left w:val="none" w:sz="0" w:space="0" w:color="auto"/>
            <w:bottom w:val="none" w:sz="0" w:space="0" w:color="auto"/>
            <w:right w:val="none" w:sz="0" w:space="0" w:color="auto"/>
          </w:divBdr>
        </w:div>
        <w:div w:id="1124347411">
          <w:marLeft w:val="0"/>
          <w:marRight w:val="0"/>
          <w:marTop w:val="0"/>
          <w:marBottom w:val="0"/>
          <w:divBdr>
            <w:top w:val="none" w:sz="0" w:space="0" w:color="auto"/>
            <w:left w:val="none" w:sz="0" w:space="0" w:color="auto"/>
            <w:bottom w:val="none" w:sz="0" w:space="0" w:color="auto"/>
            <w:right w:val="none" w:sz="0" w:space="0" w:color="auto"/>
          </w:divBdr>
        </w:div>
        <w:div w:id="1178541136">
          <w:marLeft w:val="0"/>
          <w:marRight w:val="0"/>
          <w:marTop w:val="0"/>
          <w:marBottom w:val="0"/>
          <w:divBdr>
            <w:top w:val="none" w:sz="0" w:space="0" w:color="auto"/>
            <w:left w:val="none" w:sz="0" w:space="0" w:color="auto"/>
            <w:bottom w:val="none" w:sz="0" w:space="0" w:color="auto"/>
            <w:right w:val="none" w:sz="0" w:space="0" w:color="auto"/>
          </w:divBdr>
        </w:div>
        <w:div w:id="1183395601">
          <w:marLeft w:val="0"/>
          <w:marRight w:val="0"/>
          <w:marTop w:val="0"/>
          <w:marBottom w:val="0"/>
          <w:divBdr>
            <w:top w:val="none" w:sz="0" w:space="0" w:color="auto"/>
            <w:left w:val="none" w:sz="0" w:space="0" w:color="auto"/>
            <w:bottom w:val="none" w:sz="0" w:space="0" w:color="auto"/>
            <w:right w:val="none" w:sz="0" w:space="0" w:color="auto"/>
          </w:divBdr>
        </w:div>
        <w:div w:id="1213157003">
          <w:marLeft w:val="0"/>
          <w:marRight w:val="0"/>
          <w:marTop w:val="0"/>
          <w:marBottom w:val="0"/>
          <w:divBdr>
            <w:top w:val="none" w:sz="0" w:space="0" w:color="auto"/>
            <w:left w:val="none" w:sz="0" w:space="0" w:color="auto"/>
            <w:bottom w:val="none" w:sz="0" w:space="0" w:color="auto"/>
            <w:right w:val="none" w:sz="0" w:space="0" w:color="auto"/>
          </w:divBdr>
        </w:div>
        <w:div w:id="1373192438">
          <w:marLeft w:val="0"/>
          <w:marRight w:val="0"/>
          <w:marTop w:val="0"/>
          <w:marBottom w:val="0"/>
          <w:divBdr>
            <w:top w:val="none" w:sz="0" w:space="0" w:color="auto"/>
            <w:left w:val="none" w:sz="0" w:space="0" w:color="auto"/>
            <w:bottom w:val="none" w:sz="0" w:space="0" w:color="auto"/>
            <w:right w:val="none" w:sz="0" w:space="0" w:color="auto"/>
          </w:divBdr>
        </w:div>
        <w:div w:id="1449618409">
          <w:marLeft w:val="0"/>
          <w:marRight w:val="0"/>
          <w:marTop w:val="0"/>
          <w:marBottom w:val="0"/>
          <w:divBdr>
            <w:top w:val="none" w:sz="0" w:space="0" w:color="auto"/>
            <w:left w:val="none" w:sz="0" w:space="0" w:color="auto"/>
            <w:bottom w:val="none" w:sz="0" w:space="0" w:color="auto"/>
            <w:right w:val="none" w:sz="0" w:space="0" w:color="auto"/>
          </w:divBdr>
        </w:div>
        <w:div w:id="1507207866">
          <w:marLeft w:val="0"/>
          <w:marRight w:val="0"/>
          <w:marTop w:val="0"/>
          <w:marBottom w:val="0"/>
          <w:divBdr>
            <w:top w:val="none" w:sz="0" w:space="0" w:color="auto"/>
            <w:left w:val="none" w:sz="0" w:space="0" w:color="auto"/>
            <w:bottom w:val="none" w:sz="0" w:space="0" w:color="auto"/>
            <w:right w:val="none" w:sz="0" w:space="0" w:color="auto"/>
          </w:divBdr>
        </w:div>
        <w:div w:id="1628002644">
          <w:marLeft w:val="0"/>
          <w:marRight w:val="0"/>
          <w:marTop w:val="0"/>
          <w:marBottom w:val="0"/>
          <w:divBdr>
            <w:top w:val="none" w:sz="0" w:space="0" w:color="auto"/>
            <w:left w:val="none" w:sz="0" w:space="0" w:color="auto"/>
            <w:bottom w:val="none" w:sz="0" w:space="0" w:color="auto"/>
            <w:right w:val="none" w:sz="0" w:space="0" w:color="auto"/>
          </w:divBdr>
        </w:div>
        <w:div w:id="1638994292">
          <w:marLeft w:val="0"/>
          <w:marRight w:val="0"/>
          <w:marTop w:val="0"/>
          <w:marBottom w:val="0"/>
          <w:divBdr>
            <w:top w:val="none" w:sz="0" w:space="0" w:color="auto"/>
            <w:left w:val="none" w:sz="0" w:space="0" w:color="auto"/>
            <w:bottom w:val="none" w:sz="0" w:space="0" w:color="auto"/>
            <w:right w:val="none" w:sz="0" w:space="0" w:color="auto"/>
          </w:divBdr>
        </w:div>
        <w:div w:id="1670408164">
          <w:marLeft w:val="0"/>
          <w:marRight w:val="0"/>
          <w:marTop w:val="0"/>
          <w:marBottom w:val="0"/>
          <w:divBdr>
            <w:top w:val="none" w:sz="0" w:space="0" w:color="auto"/>
            <w:left w:val="none" w:sz="0" w:space="0" w:color="auto"/>
            <w:bottom w:val="none" w:sz="0" w:space="0" w:color="auto"/>
            <w:right w:val="none" w:sz="0" w:space="0" w:color="auto"/>
          </w:divBdr>
        </w:div>
        <w:div w:id="1746679654">
          <w:marLeft w:val="0"/>
          <w:marRight w:val="0"/>
          <w:marTop w:val="0"/>
          <w:marBottom w:val="0"/>
          <w:divBdr>
            <w:top w:val="none" w:sz="0" w:space="0" w:color="auto"/>
            <w:left w:val="none" w:sz="0" w:space="0" w:color="auto"/>
            <w:bottom w:val="none" w:sz="0" w:space="0" w:color="auto"/>
            <w:right w:val="none" w:sz="0" w:space="0" w:color="auto"/>
          </w:divBdr>
        </w:div>
        <w:div w:id="1773816863">
          <w:marLeft w:val="0"/>
          <w:marRight w:val="0"/>
          <w:marTop w:val="0"/>
          <w:marBottom w:val="0"/>
          <w:divBdr>
            <w:top w:val="none" w:sz="0" w:space="0" w:color="auto"/>
            <w:left w:val="none" w:sz="0" w:space="0" w:color="auto"/>
            <w:bottom w:val="none" w:sz="0" w:space="0" w:color="auto"/>
            <w:right w:val="none" w:sz="0" w:space="0" w:color="auto"/>
          </w:divBdr>
        </w:div>
        <w:div w:id="1809320251">
          <w:marLeft w:val="0"/>
          <w:marRight w:val="0"/>
          <w:marTop w:val="0"/>
          <w:marBottom w:val="0"/>
          <w:divBdr>
            <w:top w:val="none" w:sz="0" w:space="0" w:color="auto"/>
            <w:left w:val="none" w:sz="0" w:space="0" w:color="auto"/>
            <w:bottom w:val="none" w:sz="0" w:space="0" w:color="auto"/>
            <w:right w:val="none" w:sz="0" w:space="0" w:color="auto"/>
          </w:divBdr>
        </w:div>
        <w:div w:id="1846362512">
          <w:marLeft w:val="0"/>
          <w:marRight w:val="0"/>
          <w:marTop w:val="0"/>
          <w:marBottom w:val="0"/>
          <w:divBdr>
            <w:top w:val="none" w:sz="0" w:space="0" w:color="auto"/>
            <w:left w:val="none" w:sz="0" w:space="0" w:color="auto"/>
            <w:bottom w:val="none" w:sz="0" w:space="0" w:color="auto"/>
            <w:right w:val="none" w:sz="0" w:space="0" w:color="auto"/>
          </w:divBdr>
        </w:div>
        <w:div w:id="1975208870">
          <w:marLeft w:val="0"/>
          <w:marRight w:val="0"/>
          <w:marTop w:val="0"/>
          <w:marBottom w:val="0"/>
          <w:divBdr>
            <w:top w:val="none" w:sz="0" w:space="0" w:color="auto"/>
            <w:left w:val="none" w:sz="0" w:space="0" w:color="auto"/>
            <w:bottom w:val="none" w:sz="0" w:space="0" w:color="auto"/>
            <w:right w:val="none" w:sz="0" w:space="0" w:color="auto"/>
          </w:divBdr>
        </w:div>
      </w:divsChild>
    </w:div>
    <w:div w:id="1178304179">
      <w:bodyDiv w:val="1"/>
      <w:marLeft w:val="0"/>
      <w:marRight w:val="0"/>
      <w:marTop w:val="0"/>
      <w:marBottom w:val="0"/>
      <w:divBdr>
        <w:top w:val="none" w:sz="0" w:space="0" w:color="auto"/>
        <w:left w:val="none" w:sz="0" w:space="0" w:color="auto"/>
        <w:bottom w:val="none" w:sz="0" w:space="0" w:color="auto"/>
        <w:right w:val="none" w:sz="0" w:space="0" w:color="auto"/>
      </w:divBdr>
    </w:div>
    <w:div w:id="1189877768">
      <w:bodyDiv w:val="1"/>
      <w:marLeft w:val="0"/>
      <w:marRight w:val="0"/>
      <w:marTop w:val="0"/>
      <w:marBottom w:val="0"/>
      <w:divBdr>
        <w:top w:val="none" w:sz="0" w:space="0" w:color="auto"/>
        <w:left w:val="none" w:sz="0" w:space="0" w:color="auto"/>
        <w:bottom w:val="none" w:sz="0" w:space="0" w:color="auto"/>
        <w:right w:val="none" w:sz="0" w:space="0" w:color="auto"/>
      </w:divBdr>
    </w:div>
    <w:div w:id="1359551615">
      <w:bodyDiv w:val="1"/>
      <w:marLeft w:val="0"/>
      <w:marRight w:val="0"/>
      <w:marTop w:val="0"/>
      <w:marBottom w:val="0"/>
      <w:divBdr>
        <w:top w:val="none" w:sz="0" w:space="0" w:color="auto"/>
        <w:left w:val="none" w:sz="0" w:space="0" w:color="auto"/>
        <w:bottom w:val="none" w:sz="0" w:space="0" w:color="auto"/>
        <w:right w:val="none" w:sz="0" w:space="0" w:color="auto"/>
      </w:divBdr>
    </w:div>
    <w:div w:id="1378969965">
      <w:bodyDiv w:val="1"/>
      <w:marLeft w:val="0"/>
      <w:marRight w:val="0"/>
      <w:marTop w:val="0"/>
      <w:marBottom w:val="0"/>
      <w:divBdr>
        <w:top w:val="none" w:sz="0" w:space="0" w:color="auto"/>
        <w:left w:val="none" w:sz="0" w:space="0" w:color="auto"/>
        <w:bottom w:val="none" w:sz="0" w:space="0" w:color="auto"/>
        <w:right w:val="none" w:sz="0" w:space="0" w:color="auto"/>
      </w:divBdr>
      <w:divsChild>
        <w:div w:id="1334379483">
          <w:marLeft w:val="4536"/>
          <w:marRight w:val="0"/>
          <w:marTop w:val="0"/>
          <w:marBottom w:val="0"/>
          <w:divBdr>
            <w:top w:val="none" w:sz="0" w:space="0" w:color="auto"/>
            <w:left w:val="none" w:sz="0" w:space="0" w:color="auto"/>
            <w:bottom w:val="none" w:sz="0" w:space="0" w:color="auto"/>
            <w:right w:val="none" w:sz="0" w:space="0" w:color="auto"/>
          </w:divBdr>
        </w:div>
        <w:div w:id="1803647413">
          <w:marLeft w:val="0"/>
          <w:marRight w:val="0"/>
          <w:marTop w:val="0"/>
          <w:marBottom w:val="0"/>
          <w:divBdr>
            <w:top w:val="none" w:sz="0" w:space="0" w:color="auto"/>
            <w:left w:val="none" w:sz="0" w:space="0" w:color="auto"/>
            <w:bottom w:val="none" w:sz="0" w:space="0" w:color="auto"/>
            <w:right w:val="none" w:sz="0" w:space="0" w:color="auto"/>
          </w:divBdr>
          <w:divsChild>
            <w:div w:id="18861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2443">
      <w:bodyDiv w:val="1"/>
      <w:marLeft w:val="0"/>
      <w:marRight w:val="0"/>
      <w:marTop w:val="0"/>
      <w:marBottom w:val="0"/>
      <w:divBdr>
        <w:top w:val="none" w:sz="0" w:space="0" w:color="auto"/>
        <w:left w:val="none" w:sz="0" w:space="0" w:color="auto"/>
        <w:bottom w:val="none" w:sz="0" w:space="0" w:color="auto"/>
        <w:right w:val="none" w:sz="0" w:space="0" w:color="auto"/>
      </w:divBdr>
    </w:div>
    <w:div w:id="1442188543">
      <w:bodyDiv w:val="1"/>
      <w:marLeft w:val="0"/>
      <w:marRight w:val="0"/>
      <w:marTop w:val="0"/>
      <w:marBottom w:val="0"/>
      <w:divBdr>
        <w:top w:val="none" w:sz="0" w:space="0" w:color="auto"/>
        <w:left w:val="none" w:sz="0" w:space="0" w:color="auto"/>
        <w:bottom w:val="none" w:sz="0" w:space="0" w:color="auto"/>
        <w:right w:val="none" w:sz="0" w:space="0" w:color="auto"/>
      </w:divBdr>
    </w:div>
    <w:div w:id="1455246570">
      <w:bodyDiv w:val="1"/>
      <w:marLeft w:val="0"/>
      <w:marRight w:val="0"/>
      <w:marTop w:val="0"/>
      <w:marBottom w:val="0"/>
      <w:divBdr>
        <w:top w:val="none" w:sz="0" w:space="0" w:color="auto"/>
        <w:left w:val="none" w:sz="0" w:space="0" w:color="auto"/>
        <w:bottom w:val="none" w:sz="0" w:space="0" w:color="auto"/>
        <w:right w:val="none" w:sz="0" w:space="0" w:color="auto"/>
      </w:divBdr>
      <w:divsChild>
        <w:div w:id="147135752">
          <w:marLeft w:val="0"/>
          <w:marRight w:val="0"/>
          <w:marTop w:val="0"/>
          <w:marBottom w:val="0"/>
          <w:divBdr>
            <w:top w:val="none" w:sz="0" w:space="0" w:color="auto"/>
            <w:left w:val="none" w:sz="0" w:space="0" w:color="auto"/>
            <w:bottom w:val="none" w:sz="0" w:space="0" w:color="auto"/>
            <w:right w:val="none" w:sz="0" w:space="0" w:color="auto"/>
          </w:divBdr>
        </w:div>
        <w:div w:id="1317607448">
          <w:marLeft w:val="0"/>
          <w:marRight w:val="0"/>
          <w:marTop w:val="0"/>
          <w:marBottom w:val="0"/>
          <w:divBdr>
            <w:top w:val="none" w:sz="0" w:space="0" w:color="auto"/>
            <w:left w:val="none" w:sz="0" w:space="0" w:color="auto"/>
            <w:bottom w:val="none" w:sz="0" w:space="0" w:color="auto"/>
            <w:right w:val="none" w:sz="0" w:space="0" w:color="auto"/>
          </w:divBdr>
        </w:div>
      </w:divsChild>
    </w:div>
    <w:div w:id="1466121921">
      <w:bodyDiv w:val="1"/>
      <w:marLeft w:val="0"/>
      <w:marRight w:val="0"/>
      <w:marTop w:val="0"/>
      <w:marBottom w:val="0"/>
      <w:divBdr>
        <w:top w:val="none" w:sz="0" w:space="0" w:color="auto"/>
        <w:left w:val="none" w:sz="0" w:space="0" w:color="auto"/>
        <w:bottom w:val="none" w:sz="0" w:space="0" w:color="auto"/>
        <w:right w:val="none" w:sz="0" w:space="0" w:color="auto"/>
      </w:divBdr>
      <w:divsChild>
        <w:div w:id="609358122">
          <w:marLeft w:val="0"/>
          <w:marRight w:val="0"/>
          <w:marTop w:val="0"/>
          <w:marBottom w:val="0"/>
          <w:divBdr>
            <w:top w:val="none" w:sz="0" w:space="0" w:color="auto"/>
            <w:left w:val="none" w:sz="0" w:space="0" w:color="auto"/>
            <w:bottom w:val="none" w:sz="0" w:space="0" w:color="auto"/>
            <w:right w:val="none" w:sz="0" w:space="0" w:color="auto"/>
          </w:divBdr>
        </w:div>
        <w:div w:id="402336613">
          <w:marLeft w:val="0"/>
          <w:marRight w:val="0"/>
          <w:marTop w:val="0"/>
          <w:marBottom w:val="0"/>
          <w:divBdr>
            <w:top w:val="none" w:sz="0" w:space="0" w:color="auto"/>
            <w:left w:val="none" w:sz="0" w:space="0" w:color="auto"/>
            <w:bottom w:val="none" w:sz="0" w:space="0" w:color="auto"/>
            <w:right w:val="none" w:sz="0" w:space="0" w:color="auto"/>
          </w:divBdr>
        </w:div>
      </w:divsChild>
    </w:div>
    <w:div w:id="1482388475">
      <w:bodyDiv w:val="1"/>
      <w:marLeft w:val="0"/>
      <w:marRight w:val="0"/>
      <w:marTop w:val="0"/>
      <w:marBottom w:val="0"/>
      <w:divBdr>
        <w:top w:val="none" w:sz="0" w:space="0" w:color="auto"/>
        <w:left w:val="none" w:sz="0" w:space="0" w:color="auto"/>
        <w:bottom w:val="none" w:sz="0" w:space="0" w:color="auto"/>
        <w:right w:val="none" w:sz="0" w:space="0" w:color="auto"/>
      </w:divBdr>
    </w:div>
    <w:div w:id="1516917618">
      <w:bodyDiv w:val="1"/>
      <w:marLeft w:val="0"/>
      <w:marRight w:val="0"/>
      <w:marTop w:val="0"/>
      <w:marBottom w:val="0"/>
      <w:divBdr>
        <w:top w:val="none" w:sz="0" w:space="0" w:color="auto"/>
        <w:left w:val="none" w:sz="0" w:space="0" w:color="auto"/>
        <w:bottom w:val="none" w:sz="0" w:space="0" w:color="auto"/>
        <w:right w:val="none" w:sz="0" w:space="0" w:color="auto"/>
      </w:divBdr>
      <w:divsChild>
        <w:div w:id="13387491">
          <w:marLeft w:val="0"/>
          <w:marRight w:val="0"/>
          <w:marTop w:val="0"/>
          <w:marBottom w:val="0"/>
          <w:divBdr>
            <w:top w:val="none" w:sz="0" w:space="0" w:color="auto"/>
            <w:left w:val="none" w:sz="0" w:space="0" w:color="auto"/>
            <w:bottom w:val="none" w:sz="0" w:space="0" w:color="auto"/>
            <w:right w:val="none" w:sz="0" w:space="0" w:color="auto"/>
          </w:divBdr>
        </w:div>
        <w:div w:id="47000700">
          <w:marLeft w:val="0"/>
          <w:marRight w:val="0"/>
          <w:marTop w:val="0"/>
          <w:marBottom w:val="0"/>
          <w:divBdr>
            <w:top w:val="none" w:sz="0" w:space="0" w:color="auto"/>
            <w:left w:val="none" w:sz="0" w:space="0" w:color="auto"/>
            <w:bottom w:val="none" w:sz="0" w:space="0" w:color="auto"/>
            <w:right w:val="none" w:sz="0" w:space="0" w:color="auto"/>
          </w:divBdr>
        </w:div>
        <w:div w:id="67314706">
          <w:marLeft w:val="0"/>
          <w:marRight w:val="0"/>
          <w:marTop w:val="0"/>
          <w:marBottom w:val="0"/>
          <w:divBdr>
            <w:top w:val="none" w:sz="0" w:space="0" w:color="auto"/>
            <w:left w:val="none" w:sz="0" w:space="0" w:color="auto"/>
            <w:bottom w:val="none" w:sz="0" w:space="0" w:color="auto"/>
            <w:right w:val="none" w:sz="0" w:space="0" w:color="auto"/>
          </w:divBdr>
        </w:div>
        <w:div w:id="211695318">
          <w:marLeft w:val="0"/>
          <w:marRight w:val="0"/>
          <w:marTop w:val="0"/>
          <w:marBottom w:val="0"/>
          <w:divBdr>
            <w:top w:val="none" w:sz="0" w:space="0" w:color="auto"/>
            <w:left w:val="none" w:sz="0" w:space="0" w:color="auto"/>
            <w:bottom w:val="none" w:sz="0" w:space="0" w:color="auto"/>
            <w:right w:val="none" w:sz="0" w:space="0" w:color="auto"/>
          </w:divBdr>
        </w:div>
        <w:div w:id="258998674">
          <w:marLeft w:val="0"/>
          <w:marRight w:val="0"/>
          <w:marTop w:val="0"/>
          <w:marBottom w:val="0"/>
          <w:divBdr>
            <w:top w:val="none" w:sz="0" w:space="0" w:color="auto"/>
            <w:left w:val="none" w:sz="0" w:space="0" w:color="auto"/>
            <w:bottom w:val="none" w:sz="0" w:space="0" w:color="auto"/>
            <w:right w:val="none" w:sz="0" w:space="0" w:color="auto"/>
          </w:divBdr>
        </w:div>
        <w:div w:id="293416352">
          <w:marLeft w:val="0"/>
          <w:marRight w:val="0"/>
          <w:marTop w:val="0"/>
          <w:marBottom w:val="0"/>
          <w:divBdr>
            <w:top w:val="none" w:sz="0" w:space="0" w:color="auto"/>
            <w:left w:val="none" w:sz="0" w:space="0" w:color="auto"/>
            <w:bottom w:val="none" w:sz="0" w:space="0" w:color="auto"/>
            <w:right w:val="none" w:sz="0" w:space="0" w:color="auto"/>
          </w:divBdr>
        </w:div>
        <w:div w:id="313143104">
          <w:marLeft w:val="0"/>
          <w:marRight w:val="0"/>
          <w:marTop w:val="0"/>
          <w:marBottom w:val="0"/>
          <w:divBdr>
            <w:top w:val="none" w:sz="0" w:space="0" w:color="auto"/>
            <w:left w:val="none" w:sz="0" w:space="0" w:color="auto"/>
            <w:bottom w:val="none" w:sz="0" w:space="0" w:color="auto"/>
            <w:right w:val="none" w:sz="0" w:space="0" w:color="auto"/>
          </w:divBdr>
        </w:div>
        <w:div w:id="524248359">
          <w:marLeft w:val="0"/>
          <w:marRight w:val="0"/>
          <w:marTop w:val="0"/>
          <w:marBottom w:val="0"/>
          <w:divBdr>
            <w:top w:val="none" w:sz="0" w:space="0" w:color="auto"/>
            <w:left w:val="none" w:sz="0" w:space="0" w:color="auto"/>
            <w:bottom w:val="none" w:sz="0" w:space="0" w:color="auto"/>
            <w:right w:val="none" w:sz="0" w:space="0" w:color="auto"/>
          </w:divBdr>
        </w:div>
        <w:div w:id="526216126">
          <w:marLeft w:val="0"/>
          <w:marRight w:val="0"/>
          <w:marTop w:val="0"/>
          <w:marBottom w:val="0"/>
          <w:divBdr>
            <w:top w:val="none" w:sz="0" w:space="0" w:color="auto"/>
            <w:left w:val="none" w:sz="0" w:space="0" w:color="auto"/>
            <w:bottom w:val="none" w:sz="0" w:space="0" w:color="auto"/>
            <w:right w:val="none" w:sz="0" w:space="0" w:color="auto"/>
          </w:divBdr>
        </w:div>
        <w:div w:id="553547124">
          <w:marLeft w:val="0"/>
          <w:marRight w:val="0"/>
          <w:marTop w:val="0"/>
          <w:marBottom w:val="0"/>
          <w:divBdr>
            <w:top w:val="none" w:sz="0" w:space="0" w:color="auto"/>
            <w:left w:val="none" w:sz="0" w:space="0" w:color="auto"/>
            <w:bottom w:val="none" w:sz="0" w:space="0" w:color="auto"/>
            <w:right w:val="none" w:sz="0" w:space="0" w:color="auto"/>
          </w:divBdr>
        </w:div>
        <w:div w:id="563026052">
          <w:marLeft w:val="0"/>
          <w:marRight w:val="0"/>
          <w:marTop w:val="0"/>
          <w:marBottom w:val="0"/>
          <w:divBdr>
            <w:top w:val="none" w:sz="0" w:space="0" w:color="auto"/>
            <w:left w:val="none" w:sz="0" w:space="0" w:color="auto"/>
            <w:bottom w:val="none" w:sz="0" w:space="0" w:color="auto"/>
            <w:right w:val="none" w:sz="0" w:space="0" w:color="auto"/>
          </w:divBdr>
        </w:div>
        <w:div w:id="610354529">
          <w:marLeft w:val="0"/>
          <w:marRight w:val="0"/>
          <w:marTop w:val="0"/>
          <w:marBottom w:val="0"/>
          <w:divBdr>
            <w:top w:val="none" w:sz="0" w:space="0" w:color="auto"/>
            <w:left w:val="none" w:sz="0" w:space="0" w:color="auto"/>
            <w:bottom w:val="none" w:sz="0" w:space="0" w:color="auto"/>
            <w:right w:val="none" w:sz="0" w:space="0" w:color="auto"/>
          </w:divBdr>
        </w:div>
        <w:div w:id="622272619">
          <w:marLeft w:val="0"/>
          <w:marRight w:val="0"/>
          <w:marTop w:val="0"/>
          <w:marBottom w:val="0"/>
          <w:divBdr>
            <w:top w:val="none" w:sz="0" w:space="0" w:color="auto"/>
            <w:left w:val="none" w:sz="0" w:space="0" w:color="auto"/>
            <w:bottom w:val="none" w:sz="0" w:space="0" w:color="auto"/>
            <w:right w:val="none" w:sz="0" w:space="0" w:color="auto"/>
          </w:divBdr>
        </w:div>
        <w:div w:id="670833081">
          <w:marLeft w:val="0"/>
          <w:marRight w:val="0"/>
          <w:marTop w:val="0"/>
          <w:marBottom w:val="0"/>
          <w:divBdr>
            <w:top w:val="none" w:sz="0" w:space="0" w:color="auto"/>
            <w:left w:val="none" w:sz="0" w:space="0" w:color="auto"/>
            <w:bottom w:val="none" w:sz="0" w:space="0" w:color="auto"/>
            <w:right w:val="none" w:sz="0" w:space="0" w:color="auto"/>
          </w:divBdr>
        </w:div>
        <w:div w:id="808474568">
          <w:marLeft w:val="0"/>
          <w:marRight w:val="0"/>
          <w:marTop w:val="0"/>
          <w:marBottom w:val="0"/>
          <w:divBdr>
            <w:top w:val="none" w:sz="0" w:space="0" w:color="auto"/>
            <w:left w:val="none" w:sz="0" w:space="0" w:color="auto"/>
            <w:bottom w:val="none" w:sz="0" w:space="0" w:color="auto"/>
            <w:right w:val="none" w:sz="0" w:space="0" w:color="auto"/>
          </w:divBdr>
        </w:div>
        <w:div w:id="815220142">
          <w:marLeft w:val="0"/>
          <w:marRight w:val="0"/>
          <w:marTop w:val="0"/>
          <w:marBottom w:val="0"/>
          <w:divBdr>
            <w:top w:val="none" w:sz="0" w:space="0" w:color="auto"/>
            <w:left w:val="none" w:sz="0" w:space="0" w:color="auto"/>
            <w:bottom w:val="none" w:sz="0" w:space="0" w:color="auto"/>
            <w:right w:val="none" w:sz="0" w:space="0" w:color="auto"/>
          </w:divBdr>
        </w:div>
        <w:div w:id="915627435">
          <w:marLeft w:val="0"/>
          <w:marRight w:val="0"/>
          <w:marTop w:val="0"/>
          <w:marBottom w:val="0"/>
          <w:divBdr>
            <w:top w:val="none" w:sz="0" w:space="0" w:color="auto"/>
            <w:left w:val="none" w:sz="0" w:space="0" w:color="auto"/>
            <w:bottom w:val="none" w:sz="0" w:space="0" w:color="auto"/>
            <w:right w:val="none" w:sz="0" w:space="0" w:color="auto"/>
          </w:divBdr>
        </w:div>
        <w:div w:id="956255680">
          <w:marLeft w:val="0"/>
          <w:marRight w:val="0"/>
          <w:marTop w:val="0"/>
          <w:marBottom w:val="0"/>
          <w:divBdr>
            <w:top w:val="none" w:sz="0" w:space="0" w:color="auto"/>
            <w:left w:val="none" w:sz="0" w:space="0" w:color="auto"/>
            <w:bottom w:val="none" w:sz="0" w:space="0" w:color="auto"/>
            <w:right w:val="none" w:sz="0" w:space="0" w:color="auto"/>
          </w:divBdr>
        </w:div>
        <w:div w:id="983048523">
          <w:marLeft w:val="0"/>
          <w:marRight w:val="0"/>
          <w:marTop w:val="0"/>
          <w:marBottom w:val="0"/>
          <w:divBdr>
            <w:top w:val="none" w:sz="0" w:space="0" w:color="auto"/>
            <w:left w:val="none" w:sz="0" w:space="0" w:color="auto"/>
            <w:bottom w:val="none" w:sz="0" w:space="0" w:color="auto"/>
            <w:right w:val="none" w:sz="0" w:space="0" w:color="auto"/>
          </w:divBdr>
        </w:div>
        <w:div w:id="986325720">
          <w:marLeft w:val="0"/>
          <w:marRight w:val="0"/>
          <w:marTop w:val="0"/>
          <w:marBottom w:val="0"/>
          <w:divBdr>
            <w:top w:val="none" w:sz="0" w:space="0" w:color="auto"/>
            <w:left w:val="none" w:sz="0" w:space="0" w:color="auto"/>
            <w:bottom w:val="none" w:sz="0" w:space="0" w:color="auto"/>
            <w:right w:val="none" w:sz="0" w:space="0" w:color="auto"/>
          </w:divBdr>
        </w:div>
        <w:div w:id="1046831969">
          <w:marLeft w:val="0"/>
          <w:marRight w:val="0"/>
          <w:marTop w:val="0"/>
          <w:marBottom w:val="0"/>
          <w:divBdr>
            <w:top w:val="none" w:sz="0" w:space="0" w:color="auto"/>
            <w:left w:val="none" w:sz="0" w:space="0" w:color="auto"/>
            <w:bottom w:val="none" w:sz="0" w:space="0" w:color="auto"/>
            <w:right w:val="none" w:sz="0" w:space="0" w:color="auto"/>
          </w:divBdr>
        </w:div>
        <w:div w:id="1170608503">
          <w:marLeft w:val="0"/>
          <w:marRight w:val="0"/>
          <w:marTop w:val="0"/>
          <w:marBottom w:val="0"/>
          <w:divBdr>
            <w:top w:val="none" w:sz="0" w:space="0" w:color="auto"/>
            <w:left w:val="none" w:sz="0" w:space="0" w:color="auto"/>
            <w:bottom w:val="none" w:sz="0" w:space="0" w:color="auto"/>
            <w:right w:val="none" w:sz="0" w:space="0" w:color="auto"/>
          </w:divBdr>
        </w:div>
        <w:div w:id="1182203965">
          <w:marLeft w:val="0"/>
          <w:marRight w:val="0"/>
          <w:marTop w:val="0"/>
          <w:marBottom w:val="0"/>
          <w:divBdr>
            <w:top w:val="none" w:sz="0" w:space="0" w:color="auto"/>
            <w:left w:val="none" w:sz="0" w:space="0" w:color="auto"/>
            <w:bottom w:val="none" w:sz="0" w:space="0" w:color="auto"/>
            <w:right w:val="none" w:sz="0" w:space="0" w:color="auto"/>
          </w:divBdr>
        </w:div>
        <w:div w:id="1202549060">
          <w:marLeft w:val="0"/>
          <w:marRight w:val="0"/>
          <w:marTop w:val="0"/>
          <w:marBottom w:val="0"/>
          <w:divBdr>
            <w:top w:val="none" w:sz="0" w:space="0" w:color="auto"/>
            <w:left w:val="none" w:sz="0" w:space="0" w:color="auto"/>
            <w:bottom w:val="none" w:sz="0" w:space="0" w:color="auto"/>
            <w:right w:val="none" w:sz="0" w:space="0" w:color="auto"/>
          </w:divBdr>
        </w:div>
        <w:div w:id="1206327963">
          <w:marLeft w:val="0"/>
          <w:marRight w:val="0"/>
          <w:marTop w:val="0"/>
          <w:marBottom w:val="0"/>
          <w:divBdr>
            <w:top w:val="none" w:sz="0" w:space="0" w:color="auto"/>
            <w:left w:val="none" w:sz="0" w:space="0" w:color="auto"/>
            <w:bottom w:val="none" w:sz="0" w:space="0" w:color="auto"/>
            <w:right w:val="none" w:sz="0" w:space="0" w:color="auto"/>
          </w:divBdr>
        </w:div>
        <w:div w:id="1213998656">
          <w:marLeft w:val="0"/>
          <w:marRight w:val="0"/>
          <w:marTop w:val="0"/>
          <w:marBottom w:val="0"/>
          <w:divBdr>
            <w:top w:val="none" w:sz="0" w:space="0" w:color="auto"/>
            <w:left w:val="none" w:sz="0" w:space="0" w:color="auto"/>
            <w:bottom w:val="none" w:sz="0" w:space="0" w:color="auto"/>
            <w:right w:val="none" w:sz="0" w:space="0" w:color="auto"/>
          </w:divBdr>
        </w:div>
        <w:div w:id="1340234939">
          <w:marLeft w:val="0"/>
          <w:marRight w:val="0"/>
          <w:marTop w:val="0"/>
          <w:marBottom w:val="0"/>
          <w:divBdr>
            <w:top w:val="none" w:sz="0" w:space="0" w:color="auto"/>
            <w:left w:val="none" w:sz="0" w:space="0" w:color="auto"/>
            <w:bottom w:val="none" w:sz="0" w:space="0" w:color="auto"/>
            <w:right w:val="none" w:sz="0" w:space="0" w:color="auto"/>
          </w:divBdr>
        </w:div>
        <w:div w:id="1373962466">
          <w:marLeft w:val="0"/>
          <w:marRight w:val="0"/>
          <w:marTop w:val="0"/>
          <w:marBottom w:val="0"/>
          <w:divBdr>
            <w:top w:val="none" w:sz="0" w:space="0" w:color="auto"/>
            <w:left w:val="none" w:sz="0" w:space="0" w:color="auto"/>
            <w:bottom w:val="none" w:sz="0" w:space="0" w:color="auto"/>
            <w:right w:val="none" w:sz="0" w:space="0" w:color="auto"/>
          </w:divBdr>
        </w:div>
        <w:div w:id="1398360230">
          <w:marLeft w:val="0"/>
          <w:marRight w:val="0"/>
          <w:marTop w:val="0"/>
          <w:marBottom w:val="0"/>
          <w:divBdr>
            <w:top w:val="none" w:sz="0" w:space="0" w:color="auto"/>
            <w:left w:val="none" w:sz="0" w:space="0" w:color="auto"/>
            <w:bottom w:val="none" w:sz="0" w:space="0" w:color="auto"/>
            <w:right w:val="none" w:sz="0" w:space="0" w:color="auto"/>
          </w:divBdr>
        </w:div>
        <w:div w:id="1404177933">
          <w:marLeft w:val="0"/>
          <w:marRight w:val="0"/>
          <w:marTop w:val="0"/>
          <w:marBottom w:val="0"/>
          <w:divBdr>
            <w:top w:val="none" w:sz="0" w:space="0" w:color="auto"/>
            <w:left w:val="none" w:sz="0" w:space="0" w:color="auto"/>
            <w:bottom w:val="none" w:sz="0" w:space="0" w:color="auto"/>
            <w:right w:val="none" w:sz="0" w:space="0" w:color="auto"/>
          </w:divBdr>
        </w:div>
        <w:div w:id="1645353123">
          <w:marLeft w:val="0"/>
          <w:marRight w:val="0"/>
          <w:marTop w:val="0"/>
          <w:marBottom w:val="0"/>
          <w:divBdr>
            <w:top w:val="none" w:sz="0" w:space="0" w:color="auto"/>
            <w:left w:val="none" w:sz="0" w:space="0" w:color="auto"/>
            <w:bottom w:val="none" w:sz="0" w:space="0" w:color="auto"/>
            <w:right w:val="none" w:sz="0" w:space="0" w:color="auto"/>
          </w:divBdr>
        </w:div>
        <w:div w:id="1668748637">
          <w:marLeft w:val="0"/>
          <w:marRight w:val="0"/>
          <w:marTop w:val="0"/>
          <w:marBottom w:val="0"/>
          <w:divBdr>
            <w:top w:val="none" w:sz="0" w:space="0" w:color="auto"/>
            <w:left w:val="none" w:sz="0" w:space="0" w:color="auto"/>
            <w:bottom w:val="none" w:sz="0" w:space="0" w:color="auto"/>
            <w:right w:val="none" w:sz="0" w:space="0" w:color="auto"/>
          </w:divBdr>
        </w:div>
        <w:div w:id="1698895177">
          <w:marLeft w:val="0"/>
          <w:marRight w:val="0"/>
          <w:marTop w:val="0"/>
          <w:marBottom w:val="0"/>
          <w:divBdr>
            <w:top w:val="none" w:sz="0" w:space="0" w:color="auto"/>
            <w:left w:val="none" w:sz="0" w:space="0" w:color="auto"/>
            <w:bottom w:val="none" w:sz="0" w:space="0" w:color="auto"/>
            <w:right w:val="none" w:sz="0" w:space="0" w:color="auto"/>
          </w:divBdr>
        </w:div>
        <w:div w:id="1722629877">
          <w:marLeft w:val="0"/>
          <w:marRight w:val="0"/>
          <w:marTop w:val="0"/>
          <w:marBottom w:val="0"/>
          <w:divBdr>
            <w:top w:val="none" w:sz="0" w:space="0" w:color="auto"/>
            <w:left w:val="none" w:sz="0" w:space="0" w:color="auto"/>
            <w:bottom w:val="none" w:sz="0" w:space="0" w:color="auto"/>
            <w:right w:val="none" w:sz="0" w:space="0" w:color="auto"/>
          </w:divBdr>
        </w:div>
        <w:div w:id="1771855990">
          <w:marLeft w:val="0"/>
          <w:marRight w:val="0"/>
          <w:marTop w:val="0"/>
          <w:marBottom w:val="0"/>
          <w:divBdr>
            <w:top w:val="none" w:sz="0" w:space="0" w:color="auto"/>
            <w:left w:val="none" w:sz="0" w:space="0" w:color="auto"/>
            <w:bottom w:val="none" w:sz="0" w:space="0" w:color="auto"/>
            <w:right w:val="none" w:sz="0" w:space="0" w:color="auto"/>
          </w:divBdr>
        </w:div>
        <w:div w:id="1789161652">
          <w:marLeft w:val="0"/>
          <w:marRight w:val="0"/>
          <w:marTop w:val="0"/>
          <w:marBottom w:val="0"/>
          <w:divBdr>
            <w:top w:val="none" w:sz="0" w:space="0" w:color="auto"/>
            <w:left w:val="none" w:sz="0" w:space="0" w:color="auto"/>
            <w:bottom w:val="none" w:sz="0" w:space="0" w:color="auto"/>
            <w:right w:val="none" w:sz="0" w:space="0" w:color="auto"/>
          </w:divBdr>
        </w:div>
        <w:div w:id="1884975990">
          <w:marLeft w:val="0"/>
          <w:marRight w:val="0"/>
          <w:marTop w:val="0"/>
          <w:marBottom w:val="0"/>
          <w:divBdr>
            <w:top w:val="none" w:sz="0" w:space="0" w:color="auto"/>
            <w:left w:val="none" w:sz="0" w:space="0" w:color="auto"/>
            <w:bottom w:val="none" w:sz="0" w:space="0" w:color="auto"/>
            <w:right w:val="none" w:sz="0" w:space="0" w:color="auto"/>
          </w:divBdr>
        </w:div>
        <w:div w:id="2054304688">
          <w:marLeft w:val="0"/>
          <w:marRight w:val="0"/>
          <w:marTop w:val="0"/>
          <w:marBottom w:val="0"/>
          <w:divBdr>
            <w:top w:val="none" w:sz="0" w:space="0" w:color="auto"/>
            <w:left w:val="none" w:sz="0" w:space="0" w:color="auto"/>
            <w:bottom w:val="none" w:sz="0" w:space="0" w:color="auto"/>
            <w:right w:val="none" w:sz="0" w:space="0" w:color="auto"/>
          </w:divBdr>
        </w:div>
      </w:divsChild>
    </w:div>
    <w:div w:id="1629123398">
      <w:bodyDiv w:val="1"/>
      <w:marLeft w:val="0"/>
      <w:marRight w:val="0"/>
      <w:marTop w:val="0"/>
      <w:marBottom w:val="0"/>
      <w:divBdr>
        <w:top w:val="none" w:sz="0" w:space="0" w:color="auto"/>
        <w:left w:val="none" w:sz="0" w:space="0" w:color="auto"/>
        <w:bottom w:val="none" w:sz="0" w:space="0" w:color="auto"/>
        <w:right w:val="none" w:sz="0" w:space="0" w:color="auto"/>
      </w:divBdr>
    </w:div>
    <w:div w:id="1635675162">
      <w:bodyDiv w:val="1"/>
      <w:marLeft w:val="0"/>
      <w:marRight w:val="0"/>
      <w:marTop w:val="0"/>
      <w:marBottom w:val="0"/>
      <w:divBdr>
        <w:top w:val="none" w:sz="0" w:space="0" w:color="auto"/>
        <w:left w:val="none" w:sz="0" w:space="0" w:color="auto"/>
        <w:bottom w:val="none" w:sz="0" w:space="0" w:color="auto"/>
        <w:right w:val="none" w:sz="0" w:space="0" w:color="auto"/>
      </w:divBdr>
    </w:div>
    <w:div w:id="1757745779">
      <w:bodyDiv w:val="1"/>
      <w:marLeft w:val="0"/>
      <w:marRight w:val="0"/>
      <w:marTop w:val="0"/>
      <w:marBottom w:val="0"/>
      <w:divBdr>
        <w:top w:val="none" w:sz="0" w:space="0" w:color="auto"/>
        <w:left w:val="none" w:sz="0" w:space="0" w:color="auto"/>
        <w:bottom w:val="none" w:sz="0" w:space="0" w:color="auto"/>
        <w:right w:val="none" w:sz="0" w:space="0" w:color="auto"/>
      </w:divBdr>
    </w:div>
    <w:div w:id="1781148505">
      <w:bodyDiv w:val="1"/>
      <w:marLeft w:val="0"/>
      <w:marRight w:val="0"/>
      <w:marTop w:val="0"/>
      <w:marBottom w:val="0"/>
      <w:divBdr>
        <w:top w:val="none" w:sz="0" w:space="0" w:color="auto"/>
        <w:left w:val="none" w:sz="0" w:space="0" w:color="auto"/>
        <w:bottom w:val="none" w:sz="0" w:space="0" w:color="auto"/>
        <w:right w:val="none" w:sz="0" w:space="0" w:color="auto"/>
      </w:divBdr>
    </w:div>
    <w:div w:id="1797064407">
      <w:bodyDiv w:val="1"/>
      <w:marLeft w:val="0"/>
      <w:marRight w:val="0"/>
      <w:marTop w:val="0"/>
      <w:marBottom w:val="0"/>
      <w:divBdr>
        <w:top w:val="none" w:sz="0" w:space="0" w:color="auto"/>
        <w:left w:val="none" w:sz="0" w:space="0" w:color="auto"/>
        <w:bottom w:val="none" w:sz="0" w:space="0" w:color="auto"/>
        <w:right w:val="none" w:sz="0" w:space="0" w:color="auto"/>
      </w:divBdr>
    </w:div>
    <w:div w:id="1848982079">
      <w:bodyDiv w:val="1"/>
      <w:marLeft w:val="0"/>
      <w:marRight w:val="0"/>
      <w:marTop w:val="0"/>
      <w:marBottom w:val="0"/>
      <w:divBdr>
        <w:top w:val="none" w:sz="0" w:space="0" w:color="auto"/>
        <w:left w:val="none" w:sz="0" w:space="0" w:color="auto"/>
        <w:bottom w:val="none" w:sz="0" w:space="0" w:color="auto"/>
        <w:right w:val="none" w:sz="0" w:space="0" w:color="auto"/>
      </w:divBdr>
      <w:divsChild>
        <w:div w:id="798839977">
          <w:marLeft w:val="0"/>
          <w:marRight w:val="0"/>
          <w:marTop w:val="0"/>
          <w:marBottom w:val="0"/>
          <w:divBdr>
            <w:top w:val="none" w:sz="0" w:space="0" w:color="auto"/>
            <w:left w:val="none" w:sz="0" w:space="0" w:color="auto"/>
            <w:bottom w:val="none" w:sz="0" w:space="0" w:color="auto"/>
            <w:right w:val="none" w:sz="0" w:space="0" w:color="auto"/>
          </w:divBdr>
        </w:div>
      </w:divsChild>
    </w:div>
    <w:div w:id="1885755139">
      <w:bodyDiv w:val="1"/>
      <w:marLeft w:val="0"/>
      <w:marRight w:val="0"/>
      <w:marTop w:val="0"/>
      <w:marBottom w:val="0"/>
      <w:divBdr>
        <w:top w:val="none" w:sz="0" w:space="0" w:color="auto"/>
        <w:left w:val="none" w:sz="0" w:space="0" w:color="auto"/>
        <w:bottom w:val="none" w:sz="0" w:space="0" w:color="auto"/>
        <w:right w:val="none" w:sz="0" w:space="0" w:color="auto"/>
      </w:divBdr>
    </w:div>
    <w:div w:id="1929075705">
      <w:bodyDiv w:val="1"/>
      <w:marLeft w:val="0"/>
      <w:marRight w:val="0"/>
      <w:marTop w:val="0"/>
      <w:marBottom w:val="0"/>
      <w:divBdr>
        <w:top w:val="none" w:sz="0" w:space="0" w:color="auto"/>
        <w:left w:val="none" w:sz="0" w:space="0" w:color="auto"/>
        <w:bottom w:val="none" w:sz="0" w:space="0" w:color="auto"/>
        <w:right w:val="none" w:sz="0" w:space="0" w:color="auto"/>
      </w:divBdr>
      <w:divsChild>
        <w:div w:id="219368593">
          <w:marLeft w:val="0"/>
          <w:marRight w:val="0"/>
          <w:marTop w:val="0"/>
          <w:marBottom w:val="0"/>
          <w:divBdr>
            <w:top w:val="none" w:sz="0" w:space="0" w:color="auto"/>
            <w:left w:val="none" w:sz="0" w:space="0" w:color="auto"/>
            <w:bottom w:val="none" w:sz="0" w:space="0" w:color="auto"/>
            <w:right w:val="none" w:sz="0" w:space="0" w:color="auto"/>
          </w:divBdr>
        </w:div>
        <w:div w:id="255599705">
          <w:marLeft w:val="0"/>
          <w:marRight w:val="0"/>
          <w:marTop w:val="0"/>
          <w:marBottom w:val="0"/>
          <w:divBdr>
            <w:top w:val="none" w:sz="0" w:space="0" w:color="auto"/>
            <w:left w:val="none" w:sz="0" w:space="0" w:color="auto"/>
            <w:bottom w:val="none" w:sz="0" w:space="0" w:color="auto"/>
            <w:right w:val="none" w:sz="0" w:space="0" w:color="auto"/>
          </w:divBdr>
        </w:div>
        <w:div w:id="1527212265">
          <w:marLeft w:val="0"/>
          <w:marRight w:val="0"/>
          <w:marTop w:val="0"/>
          <w:marBottom w:val="0"/>
          <w:divBdr>
            <w:top w:val="none" w:sz="0" w:space="0" w:color="auto"/>
            <w:left w:val="none" w:sz="0" w:space="0" w:color="auto"/>
            <w:bottom w:val="none" w:sz="0" w:space="0" w:color="auto"/>
            <w:right w:val="none" w:sz="0" w:space="0" w:color="auto"/>
          </w:divBdr>
        </w:div>
        <w:div w:id="1641180804">
          <w:marLeft w:val="0"/>
          <w:marRight w:val="0"/>
          <w:marTop w:val="0"/>
          <w:marBottom w:val="0"/>
          <w:divBdr>
            <w:top w:val="none" w:sz="0" w:space="0" w:color="auto"/>
            <w:left w:val="none" w:sz="0" w:space="0" w:color="auto"/>
            <w:bottom w:val="none" w:sz="0" w:space="0" w:color="auto"/>
            <w:right w:val="none" w:sz="0" w:space="0" w:color="auto"/>
          </w:divBdr>
        </w:div>
        <w:div w:id="1924533055">
          <w:marLeft w:val="0"/>
          <w:marRight w:val="0"/>
          <w:marTop w:val="0"/>
          <w:marBottom w:val="0"/>
          <w:divBdr>
            <w:top w:val="none" w:sz="0" w:space="0" w:color="auto"/>
            <w:left w:val="none" w:sz="0" w:space="0" w:color="auto"/>
            <w:bottom w:val="none" w:sz="0" w:space="0" w:color="auto"/>
            <w:right w:val="none" w:sz="0" w:space="0" w:color="auto"/>
          </w:divBdr>
        </w:div>
        <w:div w:id="2115442675">
          <w:marLeft w:val="0"/>
          <w:marRight w:val="0"/>
          <w:marTop w:val="0"/>
          <w:marBottom w:val="0"/>
          <w:divBdr>
            <w:top w:val="none" w:sz="0" w:space="0" w:color="auto"/>
            <w:left w:val="none" w:sz="0" w:space="0" w:color="auto"/>
            <w:bottom w:val="none" w:sz="0" w:space="0" w:color="auto"/>
            <w:right w:val="none" w:sz="0" w:space="0" w:color="auto"/>
          </w:divBdr>
        </w:div>
        <w:div w:id="2120830854">
          <w:marLeft w:val="0"/>
          <w:marRight w:val="0"/>
          <w:marTop w:val="0"/>
          <w:marBottom w:val="0"/>
          <w:divBdr>
            <w:top w:val="none" w:sz="0" w:space="0" w:color="auto"/>
            <w:left w:val="none" w:sz="0" w:space="0" w:color="auto"/>
            <w:bottom w:val="none" w:sz="0" w:space="0" w:color="auto"/>
            <w:right w:val="none" w:sz="0" w:space="0" w:color="auto"/>
          </w:divBdr>
        </w:div>
        <w:div w:id="2126999326">
          <w:marLeft w:val="0"/>
          <w:marRight w:val="0"/>
          <w:marTop w:val="0"/>
          <w:marBottom w:val="0"/>
          <w:divBdr>
            <w:top w:val="none" w:sz="0" w:space="0" w:color="auto"/>
            <w:left w:val="none" w:sz="0" w:space="0" w:color="auto"/>
            <w:bottom w:val="none" w:sz="0" w:space="0" w:color="auto"/>
            <w:right w:val="none" w:sz="0" w:space="0" w:color="auto"/>
          </w:divBdr>
        </w:div>
      </w:divsChild>
    </w:div>
    <w:div w:id="1937978051">
      <w:bodyDiv w:val="1"/>
      <w:marLeft w:val="0"/>
      <w:marRight w:val="0"/>
      <w:marTop w:val="0"/>
      <w:marBottom w:val="0"/>
      <w:divBdr>
        <w:top w:val="none" w:sz="0" w:space="0" w:color="auto"/>
        <w:left w:val="none" w:sz="0" w:space="0" w:color="auto"/>
        <w:bottom w:val="none" w:sz="0" w:space="0" w:color="auto"/>
        <w:right w:val="none" w:sz="0" w:space="0" w:color="auto"/>
      </w:divBdr>
    </w:div>
    <w:div w:id="2010474624">
      <w:bodyDiv w:val="1"/>
      <w:marLeft w:val="0"/>
      <w:marRight w:val="0"/>
      <w:marTop w:val="0"/>
      <w:marBottom w:val="0"/>
      <w:divBdr>
        <w:top w:val="none" w:sz="0" w:space="0" w:color="auto"/>
        <w:left w:val="none" w:sz="0" w:space="0" w:color="auto"/>
        <w:bottom w:val="none" w:sz="0" w:space="0" w:color="auto"/>
        <w:right w:val="none" w:sz="0" w:space="0" w:color="auto"/>
      </w:divBdr>
    </w:div>
    <w:div w:id="2028292596">
      <w:bodyDiv w:val="1"/>
      <w:marLeft w:val="0"/>
      <w:marRight w:val="0"/>
      <w:marTop w:val="0"/>
      <w:marBottom w:val="0"/>
      <w:divBdr>
        <w:top w:val="none" w:sz="0" w:space="0" w:color="auto"/>
        <w:left w:val="none" w:sz="0" w:space="0" w:color="auto"/>
        <w:bottom w:val="none" w:sz="0" w:space="0" w:color="auto"/>
        <w:right w:val="none" w:sz="0" w:space="0" w:color="auto"/>
      </w:divBdr>
    </w:div>
    <w:div w:id="2040662491">
      <w:bodyDiv w:val="1"/>
      <w:marLeft w:val="0"/>
      <w:marRight w:val="0"/>
      <w:marTop w:val="0"/>
      <w:marBottom w:val="0"/>
      <w:divBdr>
        <w:top w:val="none" w:sz="0" w:space="0" w:color="auto"/>
        <w:left w:val="none" w:sz="0" w:space="0" w:color="auto"/>
        <w:bottom w:val="none" w:sz="0" w:space="0" w:color="auto"/>
        <w:right w:val="none" w:sz="0" w:space="0" w:color="auto"/>
      </w:divBdr>
    </w:div>
    <w:div w:id="2090805393">
      <w:bodyDiv w:val="1"/>
      <w:marLeft w:val="0"/>
      <w:marRight w:val="0"/>
      <w:marTop w:val="0"/>
      <w:marBottom w:val="0"/>
      <w:divBdr>
        <w:top w:val="none" w:sz="0" w:space="0" w:color="auto"/>
        <w:left w:val="none" w:sz="0" w:space="0" w:color="auto"/>
        <w:bottom w:val="none" w:sz="0" w:space="0" w:color="auto"/>
        <w:right w:val="none" w:sz="0" w:space="0" w:color="auto"/>
      </w:divBdr>
    </w:div>
    <w:div w:id="2092502344">
      <w:bodyDiv w:val="1"/>
      <w:marLeft w:val="0"/>
      <w:marRight w:val="0"/>
      <w:marTop w:val="0"/>
      <w:marBottom w:val="0"/>
      <w:divBdr>
        <w:top w:val="none" w:sz="0" w:space="0" w:color="auto"/>
        <w:left w:val="none" w:sz="0" w:space="0" w:color="auto"/>
        <w:bottom w:val="none" w:sz="0" w:space="0" w:color="auto"/>
        <w:right w:val="none" w:sz="0" w:space="0" w:color="auto"/>
      </w:divBdr>
    </w:div>
    <w:div w:id="2126118933">
      <w:bodyDiv w:val="1"/>
      <w:marLeft w:val="0"/>
      <w:marRight w:val="0"/>
      <w:marTop w:val="0"/>
      <w:marBottom w:val="0"/>
      <w:divBdr>
        <w:top w:val="none" w:sz="0" w:space="0" w:color="auto"/>
        <w:left w:val="none" w:sz="0" w:space="0" w:color="auto"/>
        <w:bottom w:val="none" w:sz="0" w:space="0" w:color="auto"/>
        <w:right w:val="none" w:sz="0" w:space="0" w:color="auto"/>
      </w:divBdr>
      <w:divsChild>
        <w:div w:id="1522663470">
          <w:marLeft w:val="0"/>
          <w:marRight w:val="0"/>
          <w:marTop w:val="0"/>
          <w:marBottom w:val="0"/>
          <w:divBdr>
            <w:top w:val="none" w:sz="0" w:space="0" w:color="auto"/>
            <w:left w:val="none" w:sz="0" w:space="0" w:color="auto"/>
            <w:bottom w:val="none" w:sz="0" w:space="0" w:color="auto"/>
            <w:right w:val="none" w:sz="0" w:space="0" w:color="auto"/>
          </w:divBdr>
          <w:divsChild>
            <w:div w:id="967050066">
              <w:marLeft w:val="0"/>
              <w:marRight w:val="0"/>
              <w:marTop w:val="0"/>
              <w:marBottom w:val="0"/>
              <w:divBdr>
                <w:top w:val="none" w:sz="0" w:space="0" w:color="auto"/>
                <w:left w:val="none" w:sz="0" w:space="0" w:color="auto"/>
                <w:bottom w:val="none" w:sz="0" w:space="0" w:color="auto"/>
                <w:right w:val="none" w:sz="0" w:space="0" w:color="auto"/>
              </w:divBdr>
              <w:divsChild>
                <w:div w:id="1326740526">
                  <w:marLeft w:val="0"/>
                  <w:marRight w:val="0"/>
                  <w:marTop w:val="587"/>
                  <w:marBottom w:val="0"/>
                  <w:divBdr>
                    <w:top w:val="none" w:sz="0" w:space="0" w:color="auto"/>
                    <w:left w:val="none" w:sz="0" w:space="0" w:color="auto"/>
                    <w:bottom w:val="none" w:sz="0" w:space="0" w:color="auto"/>
                    <w:right w:val="none" w:sz="0" w:space="0" w:color="auto"/>
                  </w:divBdr>
                  <w:divsChild>
                    <w:div w:id="2120755822">
                      <w:marLeft w:val="0"/>
                      <w:marRight w:val="0"/>
                      <w:marTop w:val="0"/>
                      <w:marBottom w:val="0"/>
                      <w:divBdr>
                        <w:top w:val="none" w:sz="0" w:space="0" w:color="auto"/>
                        <w:left w:val="none" w:sz="0" w:space="0" w:color="auto"/>
                        <w:bottom w:val="none" w:sz="0" w:space="0" w:color="auto"/>
                        <w:right w:val="none" w:sz="0" w:space="0" w:color="auto"/>
                      </w:divBdr>
                      <w:divsChild>
                        <w:div w:id="108550243">
                          <w:marLeft w:val="0"/>
                          <w:marRight w:val="0"/>
                          <w:marTop w:val="0"/>
                          <w:marBottom w:val="0"/>
                          <w:divBdr>
                            <w:top w:val="none" w:sz="0" w:space="0" w:color="auto"/>
                            <w:left w:val="none" w:sz="0" w:space="0" w:color="auto"/>
                            <w:bottom w:val="none" w:sz="0" w:space="0" w:color="auto"/>
                            <w:right w:val="none" w:sz="0" w:space="0" w:color="auto"/>
                          </w:divBdr>
                          <w:divsChild>
                            <w:div w:id="1037124913">
                              <w:marLeft w:val="0"/>
                              <w:marRight w:val="0"/>
                              <w:marTop w:val="0"/>
                              <w:marBottom w:val="0"/>
                              <w:divBdr>
                                <w:top w:val="none" w:sz="0" w:space="0" w:color="auto"/>
                                <w:left w:val="none" w:sz="0" w:space="0" w:color="auto"/>
                                <w:bottom w:val="none" w:sz="0" w:space="0" w:color="auto"/>
                                <w:right w:val="none" w:sz="0" w:space="0" w:color="auto"/>
                              </w:divBdr>
                              <w:divsChild>
                                <w:div w:id="1905213409">
                                  <w:marLeft w:val="0"/>
                                  <w:marRight w:val="0"/>
                                  <w:marTop w:val="0"/>
                                  <w:marBottom w:val="0"/>
                                  <w:divBdr>
                                    <w:top w:val="none" w:sz="0" w:space="0" w:color="auto"/>
                                    <w:left w:val="none" w:sz="0" w:space="0" w:color="auto"/>
                                    <w:bottom w:val="none" w:sz="0" w:space="0" w:color="auto"/>
                                    <w:right w:val="none" w:sz="0" w:space="0" w:color="auto"/>
                                  </w:divBdr>
                                  <w:divsChild>
                                    <w:div w:id="3012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103.htm" TargetMode="External"/><Relationship Id="rId13" Type="http://schemas.openxmlformats.org/officeDocument/2006/relationships/hyperlink" Target="http://www.planalto.gov.br/ccivil_03/constituicao/emendas/emc/emc103.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lanalto.gov.br/ccivil_03/constituicao/emendas/emc/emc103.htm" TargetMode="External"/><Relationship Id="rId17" Type="http://schemas.openxmlformats.org/officeDocument/2006/relationships/hyperlink" Target="http://www.planalto.gov.br/ccivil_03/constituicao/emendas/emc/emc103.htm" TargetMode="External"/><Relationship Id="rId2" Type="http://schemas.openxmlformats.org/officeDocument/2006/relationships/numbering" Target="numbering.xml"/><Relationship Id="rId16" Type="http://schemas.openxmlformats.org/officeDocument/2006/relationships/hyperlink" Target="http://www.planalto.gov.br/ccivil_03/constituicao/emendas/emc/emc103.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emendas/emc/emc103.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constituicao/emendas/emc/emc103.htm" TargetMode="External"/><Relationship Id="rId23" Type="http://schemas.openxmlformats.org/officeDocument/2006/relationships/fontTable" Target="fontTable.xml"/><Relationship Id="rId10" Type="http://schemas.openxmlformats.org/officeDocument/2006/relationships/hyperlink" Target="http://www.planalto.gov.br/ccivil_03/constituicao/emendas/emc/emc103.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constituicao/emendas/emc/emc103.htm" TargetMode="External"/><Relationship Id="rId14" Type="http://schemas.openxmlformats.org/officeDocument/2006/relationships/hyperlink" Target="http://www.planalto.gov.br/ccivil_03/constituicao/emendas/emc/emc103.htm"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sinj.df.gov.br/sinj/Norma/58020/LC_769.html" TargetMode="External"/><Relationship Id="rId2" Type="http://schemas.openxmlformats.org/officeDocument/2006/relationships/hyperlink" Target="http://www.sinj.df.gov.br/sinj/Norma/58020/LC_769.html" TargetMode="External"/><Relationship Id="rId1" Type="http://schemas.openxmlformats.org/officeDocument/2006/relationships/hyperlink" Target="http://www.sinj.df.gov.br/sinj/Norma/58020/LC_76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F33A5-99F9-4A9F-9938-73CD8056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4479</Words>
  <Characters>24190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PROCESSO N</vt:lpstr>
    </vt:vector>
  </TitlesOfParts>
  <Company>PGJ</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dc:title>
  <dc:creator>xpadmin</dc:creator>
  <cp:lastModifiedBy>Bruno Boeckel</cp:lastModifiedBy>
  <cp:revision>2</cp:revision>
  <cp:lastPrinted>2022-03-18T17:10:00Z</cp:lastPrinted>
  <dcterms:created xsi:type="dcterms:W3CDTF">2022-03-24T12:58:00Z</dcterms:created>
  <dcterms:modified xsi:type="dcterms:W3CDTF">2022-03-24T12:58:00Z</dcterms:modified>
</cp:coreProperties>
</file>