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A11" w:rsidRPr="00BD1976" w:rsidRDefault="00370A11" w:rsidP="00A446A3">
      <w:pPr>
        <w:pStyle w:val="Corpodetexto"/>
        <w:spacing w:after="0" w:line="360" w:lineRule="auto"/>
        <w:jc w:val="both"/>
        <w:rPr>
          <w:b/>
          <w:sz w:val="27"/>
          <w:szCs w:val="27"/>
        </w:rPr>
      </w:pPr>
      <w:r w:rsidRPr="00BD1976">
        <w:rPr>
          <w:b/>
          <w:sz w:val="27"/>
          <w:szCs w:val="27"/>
        </w:rPr>
        <w:t>EXCELENTÍSSIM</w:t>
      </w:r>
      <w:r w:rsidR="00E54C52">
        <w:rPr>
          <w:b/>
          <w:sz w:val="27"/>
          <w:szCs w:val="27"/>
        </w:rPr>
        <w:t>A</w:t>
      </w:r>
      <w:r w:rsidR="00913FE6">
        <w:rPr>
          <w:b/>
          <w:sz w:val="27"/>
          <w:szCs w:val="27"/>
        </w:rPr>
        <w:t xml:space="preserve"> </w:t>
      </w:r>
      <w:r w:rsidRPr="00BD1976">
        <w:rPr>
          <w:b/>
          <w:sz w:val="27"/>
          <w:szCs w:val="27"/>
        </w:rPr>
        <w:t>SENHOR</w:t>
      </w:r>
      <w:r w:rsidR="00E54C52">
        <w:rPr>
          <w:b/>
          <w:sz w:val="27"/>
          <w:szCs w:val="27"/>
        </w:rPr>
        <w:t>A</w:t>
      </w:r>
      <w:r w:rsidRPr="00BD1976">
        <w:rPr>
          <w:b/>
          <w:sz w:val="27"/>
          <w:szCs w:val="27"/>
        </w:rPr>
        <w:t xml:space="preserve"> </w:t>
      </w:r>
      <w:r w:rsidR="00913FE6">
        <w:rPr>
          <w:b/>
          <w:sz w:val="27"/>
          <w:szCs w:val="27"/>
        </w:rPr>
        <w:t>MINISTR</w:t>
      </w:r>
      <w:r w:rsidR="00E54C52">
        <w:rPr>
          <w:b/>
          <w:sz w:val="27"/>
          <w:szCs w:val="27"/>
        </w:rPr>
        <w:t>A</w:t>
      </w:r>
      <w:r w:rsidR="00913FE6">
        <w:rPr>
          <w:b/>
          <w:sz w:val="27"/>
          <w:szCs w:val="27"/>
        </w:rPr>
        <w:t xml:space="preserve"> </w:t>
      </w:r>
      <w:r w:rsidRPr="00BD1976">
        <w:rPr>
          <w:b/>
          <w:sz w:val="27"/>
          <w:szCs w:val="27"/>
        </w:rPr>
        <w:t xml:space="preserve">PRESIDENTE DO </w:t>
      </w:r>
      <w:r w:rsidR="00913FE6">
        <w:rPr>
          <w:b/>
          <w:sz w:val="27"/>
          <w:szCs w:val="27"/>
        </w:rPr>
        <w:t xml:space="preserve">EGRÉGIO </w:t>
      </w:r>
      <w:r w:rsidR="00B21B5A">
        <w:rPr>
          <w:b/>
          <w:sz w:val="27"/>
          <w:szCs w:val="27"/>
        </w:rPr>
        <w:t>CONSELHO NACIONAL DE JUSTIÇA</w:t>
      </w:r>
      <w:r w:rsidRPr="00BD1976">
        <w:rPr>
          <w:b/>
          <w:sz w:val="27"/>
          <w:szCs w:val="27"/>
        </w:rPr>
        <w:t>:</w:t>
      </w:r>
    </w:p>
    <w:p w:rsidR="00A76C11" w:rsidRPr="00BD1976" w:rsidRDefault="00A76C11" w:rsidP="00A446A3">
      <w:pPr>
        <w:spacing w:line="360" w:lineRule="auto"/>
        <w:jc w:val="both"/>
        <w:rPr>
          <w:sz w:val="28"/>
          <w:szCs w:val="28"/>
        </w:rPr>
      </w:pPr>
    </w:p>
    <w:p w:rsidR="00530405" w:rsidRPr="00BD1976" w:rsidRDefault="00530405" w:rsidP="00A446A3">
      <w:pPr>
        <w:spacing w:line="360" w:lineRule="auto"/>
        <w:jc w:val="both"/>
        <w:rPr>
          <w:sz w:val="28"/>
          <w:szCs w:val="28"/>
        </w:rPr>
      </w:pPr>
    </w:p>
    <w:p w:rsidR="00530405" w:rsidRPr="00BD1976" w:rsidRDefault="00530405" w:rsidP="00A446A3">
      <w:pPr>
        <w:spacing w:line="360" w:lineRule="auto"/>
        <w:jc w:val="both"/>
        <w:rPr>
          <w:sz w:val="28"/>
          <w:szCs w:val="28"/>
        </w:rPr>
      </w:pPr>
    </w:p>
    <w:p w:rsidR="00E21E4F" w:rsidRDefault="00E21E4F" w:rsidP="00A446A3">
      <w:pPr>
        <w:spacing w:line="360" w:lineRule="auto"/>
        <w:jc w:val="both"/>
        <w:rPr>
          <w:sz w:val="28"/>
          <w:szCs w:val="28"/>
        </w:rPr>
      </w:pPr>
    </w:p>
    <w:p w:rsidR="00692561" w:rsidRPr="00BD1976" w:rsidRDefault="00692561" w:rsidP="00A446A3">
      <w:pPr>
        <w:spacing w:line="360" w:lineRule="auto"/>
        <w:jc w:val="both"/>
        <w:rPr>
          <w:sz w:val="28"/>
          <w:szCs w:val="28"/>
        </w:rPr>
      </w:pPr>
    </w:p>
    <w:p w:rsidR="00370A11" w:rsidRPr="00BD1976" w:rsidRDefault="00370A11" w:rsidP="00A446A3">
      <w:pPr>
        <w:spacing w:line="360" w:lineRule="auto"/>
        <w:jc w:val="both"/>
        <w:rPr>
          <w:sz w:val="28"/>
          <w:szCs w:val="28"/>
        </w:rPr>
      </w:pPr>
    </w:p>
    <w:p w:rsidR="00370A11" w:rsidRPr="00BD1976" w:rsidRDefault="00370A11" w:rsidP="00A446A3">
      <w:pPr>
        <w:spacing w:line="360" w:lineRule="auto"/>
        <w:ind w:firstLine="1701"/>
        <w:jc w:val="both"/>
        <w:rPr>
          <w:sz w:val="28"/>
          <w:szCs w:val="28"/>
        </w:rPr>
      </w:pPr>
      <w:r w:rsidRPr="00BD1976">
        <w:rPr>
          <w:sz w:val="28"/>
          <w:szCs w:val="28"/>
        </w:rPr>
        <w:t xml:space="preserve">O </w:t>
      </w:r>
      <w:r w:rsidRPr="00BD1976">
        <w:rPr>
          <w:b/>
          <w:sz w:val="28"/>
          <w:szCs w:val="28"/>
        </w:rPr>
        <w:t xml:space="preserve">PROCURADOR-GERAL DE JUSTIÇA DO ESTADO DO RIO GRANDE DO SUL </w:t>
      </w:r>
      <w:r w:rsidRPr="00BD1976">
        <w:rPr>
          <w:sz w:val="28"/>
          <w:szCs w:val="28"/>
        </w:rPr>
        <w:t>no fim assinado, no uso de suas atribuições, com fundamento no artigo 129, inciso</w:t>
      </w:r>
      <w:r w:rsidR="00913FE6">
        <w:rPr>
          <w:sz w:val="28"/>
          <w:szCs w:val="28"/>
        </w:rPr>
        <w:t>s</w:t>
      </w:r>
      <w:r w:rsidRPr="00BD1976">
        <w:rPr>
          <w:sz w:val="28"/>
          <w:szCs w:val="28"/>
        </w:rPr>
        <w:t xml:space="preserve"> I</w:t>
      </w:r>
      <w:r w:rsidR="00913FE6">
        <w:rPr>
          <w:sz w:val="28"/>
          <w:szCs w:val="28"/>
        </w:rPr>
        <w:t>I e IX</w:t>
      </w:r>
      <w:r w:rsidRPr="00BD1976">
        <w:rPr>
          <w:sz w:val="28"/>
          <w:szCs w:val="28"/>
        </w:rPr>
        <w:t xml:space="preserve">, </w:t>
      </w:r>
      <w:r w:rsidR="00913FE6">
        <w:rPr>
          <w:sz w:val="28"/>
          <w:szCs w:val="28"/>
        </w:rPr>
        <w:t xml:space="preserve">e no art. 103-B, §4º, inciso II, da Constituição Federal, vem requerer a instauração </w:t>
      </w:r>
      <w:r w:rsidR="00633E12">
        <w:rPr>
          <w:sz w:val="28"/>
          <w:szCs w:val="28"/>
        </w:rPr>
        <w:t>de</w:t>
      </w:r>
    </w:p>
    <w:p w:rsidR="00A446A3" w:rsidRDefault="00A446A3" w:rsidP="00A446A3">
      <w:pPr>
        <w:spacing w:line="360" w:lineRule="auto"/>
        <w:rPr>
          <w:sz w:val="28"/>
          <w:szCs w:val="28"/>
        </w:rPr>
      </w:pPr>
    </w:p>
    <w:p w:rsidR="00B10C61" w:rsidRPr="00BD1976" w:rsidRDefault="00B10C61" w:rsidP="00A446A3">
      <w:pPr>
        <w:spacing w:line="360" w:lineRule="auto"/>
        <w:rPr>
          <w:sz w:val="28"/>
          <w:szCs w:val="28"/>
        </w:rPr>
      </w:pPr>
    </w:p>
    <w:p w:rsidR="00370A11" w:rsidRPr="00BD1976" w:rsidRDefault="00B6647D" w:rsidP="00A446A3">
      <w:pPr>
        <w:pStyle w:val="Ttulo1modeloementa"/>
        <w:keepNext w:val="0"/>
        <w:spacing w:before="0" w:after="0"/>
        <w:ind w:left="0"/>
        <w:jc w:val="center"/>
        <w:rPr>
          <w:rFonts w:ascii="Times New Roman" w:hAnsi="Times New Roman"/>
          <w:sz w:val="28"/>
          <w:szCs w:val="28"/>
        </w:rPr>
      </w:pPr>
      <w:r w:rsidRPr="00BD1976">
        <w:rPr>
          <w:rFonts w:ascii="Times New Roman" w:hAnsi="Times New Roman"/>
          <w:sz w:val="28"/>
          <w:szCs w:val="28"/>
        </w:rPr>
        <w:t xml:space="preserve">     </w:t>
      </w:r>
      <w:r w:rsidR="00913FE6">
        <w:rPr>
          <w:rFonts w:ascii="Times New Roman" w:hAnsi="Times New Roman"/>
          <w:sz w:val="28"/>
          <w:szCs w:val="28"/>
        </w:rPr>
        <w:t>PROCEDIMENTO DE CONTROLE ADMINISTRATIVO</w:t>
      </w:r>
    </w:p>
    <w:p w:rsidR="00A446A3" w:rsidRDefault="00A446A3" w:rsidP="00A446A3">
      <w:pPr>
        <w:spacing w:line="360" w:lineRule="auto"/>
        <w:jc w:val="both"/>
        <w:rPr>
          <w:sz w:val="28"/>
          <w:szCs w:val="28"/>
        </w:rPr>
      </w:pPr>
    </w:p>
    <w:p w:rsidR="00E54C52" w:rsidRDefault="00E54C52" w:rsidP="00A446A3">
      <w:pPr>
        <w:spacing w:line="360" w:lineRule="auto"/>
        <w:jc w:val="both"/>
        <w:rPr>
          <w:sz w:val="28"/>
          <w:szCs w:val="28"/>
        </w:rPr>
      </w:pPr>
    </w:p>
    <w:p w:rsidR="00B10C61" w:rsidRDefault="00E54C52" w:rsidP="00A446A3">
      <w:pPr>
        <w:spacing w:line="360" w:lineRule="auto"/>
        <w:jc w:val="both"/>
        <w:rPr>
          <w:sz w:val="28"/>
          <w:szCs w:val="28"/>
        </w:rPr>
      </w:pPr>
      <w:r>
        <w:rPr>
          <w:sz w:val="28"/>
          <w:szCs w:val="28"/>
        </w:rPr>
        <w:t xml:space="preserve">contra ato do colendo CONSELHO DA MAGISTRATURA DO TRIBUNAL DE JUSTIÇA DO RIO GRANDE DO SUL, localizado na </w:t>
      </w:r>
      <w:r w:rsidRPr="00E54C52">
        <w:rPr>
          <w:sz w:val="28"/>
          <w:szCs w:val="28"/>
        </w:rPr>
        <w:t>Av. Borges de Medeiros, 1565 - Praia de Belas, Porto Alegre</w:t>
      </w:r>
      <w:r w:rsidR="00E8357D">
        <w:rPr>
          <w:sz w:val="28"/>
          <w:szCs w:val="28"/>
        </w:rPr>
        <w:t>;</w:t>
      </w:r>
      <w:r>
        <w:rPr>
          <w:sz w:val="28"/>
          <w:szCs w:val="28"/>
        </w:rPr>
        <w:t xml:space="preserve"> </w:t>
      </w:r>
      <w:r w:rsidR="00E8357D">
        <w:rPr>
          <w:sz w:val="28"/>
          <w:szCs w:val="28"/>
        </w:rPr>
        <w:t>e</w:t>
      </w:r>
    </w:p>
    <w:p w:rsidR="00E54C52" w:rsidRPr="00BD1976" w:rsidRDefault="00E54C52" w:rsidP="00A446A3">
      <w:pPr>
        <w:spacing w:line="360" w:lineRule="auto"/>
        <w:jc w:val="both"/>
        <w:rPr>
          <w:sz w:val="28"/>
          <w:szCs w:val="28"/>
        </w:rPr>
      </w:pPr>
    </w:p>
    <w:p w:rsidR="00633E12" w:rsidRDefault="00633E12" w:rsidP="00A446A3">
      <w:pPr>
        <w:spacing w:line="360" w:lineRule="auto"/>
        <w:jc w:val="both"/>
        <w:rPr>
          <w:sz w:val="28"/>
          <w:szCs w:val="28"/>
        </w:rPr>
      </w:pPr>
      <w:r>
        <w:rPr>
          <w:sz w:val="28"/>
          <w:szCs w:val="28"/>
        </w:rPr>
        <w:t xml:space="preserve">contra ato </w:t>
      </w:r>
      <w:r w:rsidR="00E54C52">
        <w:rPr>
          <w:sz w:val="28"/>
          <w:szCs w:val="28"/>
        </w:rPr>
        <w:t>da</w:t>
      </w:r>
      <w:r>
        <w:rPr>
          <w:sz w:val="28"/>
          <w:szCs w:val="28"/>
        </w:rPr>
        <w:t xml:space="preserve"> colenda</w:t>
      </w:r>
      <w:r w:rsidR="00E27EAA">
        <w:rPr>
          <w:sz w:val="28"/>
          <w:szCs w:val="28"/>
        </w:rPr>
        <w:t xml:space="preserve"> </w:t>
      </w:r>
      <w:r w:rsidR="00E54C52">
        <w:rPr>
          <w:sz w:val="28"/>
          <w:szCs w:val="28"/>
        </w:rPr>
        <w:t>CORREGEDORIA-GERAL DE JUSTIÇA DO RIO GRANDE DO SUL</w:t>
      </w:r>
      <w:r>
        <w:rPr>
          <w:sz w:val="28"/>
          <w:szCs w:val="28"/>
        </w:rPr>
        <w:t xml:space="preserve">, localizada na </w:t>
      </w:r>
      <w:r w:rsidRPr="00633E12">
        <w:rPr>
          <w:sz w:val="28"/>
          <w:szCs w:val="28"/>
        </w:rPr>
        <w:t>Praça Mal. Deodoro, 55 - Centro Histórico, Porto Alegre</w:t>
      </w:r>
      <w:r w:rsidR="00B10C61">
        <w:rPr>
          <w:sz w:val="28"/>
          <w:szCs w:val="28"/>
        </w:rPr>
        <w:t>, em razão do seguinte</w:t>
      </w:r>
      <w:r w:rsidR="00E54C52">
        <w:rPr>
          <w:sz w:val="28"/>
          <w:szCs w:val="28"/>
        </w:rPr>
        <w:t>:</w:t>
      </w:r>
    </w:p>
    <w:p w:rsidR="00913FE6" w:rsidRPr="00B10C61" w:rsidRDefault="00B10C61" w:rsidP="00A446A3">
      <w:pPr>
        <w:spacing w:line="360" w:lineRule="auto"/>
        <w:jc w:val="both"/>
        <w:rPr>
          <w:b/>
          <w:sz w:val="28"/>
          <w:szCs w:val="28"/>
        </w:rPr>
      </w:pPr>
      <w:r w:rsidRPr="00B10C61">
        <w:rPr>
          <w:b/>
          <w:sz w:val="28"/>
          <w:szCs w:val="28"/>
        </w:rPr>
        <w:lastRenderedPageBreak/>
        <w:t>I</w:t>
      </w:r>
      <w:r>
        <w:rPr>
          <w:b/>
          <w:sz w:val="28"/>
          <w:szCs w:val="28"/>
        </w:rPr>
        <w:t xml:space="preserve"> -</w:t>
      </w:r>
      <w:r w:rsidRPr="00B10C61">
        <w:rPr>
          <w:b/>
          <w:sz w:val="28"/>
          <w:szCs w:val="28"/>
        </w:rPr>
        <w:t xml:space="preserve"> DOS FATOS </w:t>
      </w:r>
    </w:p>
    <w:p w:rsidR="00B10C61" w:rsidRDefault="00B10C61" w:rsidP="00A446A3">
      <w:pPr>
        <w:spacing w:line="360" w:lineRule="auto"/>
        <w:jc w:val="both"/>
        <w:rPr>
          <w:sz w:val="28"/>
          <w:szCs w:val="28"/>
        </w:rPr>
      </w:pPr>
    </w:p>
    <w:p w:rsidR="009D2F03" w:rsidRDefault="00E54C52" w:rsidP="00B10C61">
      <w:pPr>
        <w:spacing w:line="360" w:lineRule="auto"/>
        <w:ind w:firstLine="1701"/>
        <w:jc w:val="both"/>
        <w:rPr>
          <w:sz w:val="28"/>
          <w:szCs w:val="28"/>
        </w:rPr>
      </w:pPr>
      <w:r>
        <w:rPr>
          <w:sz w:val="28"/>
          <w:szCs w:val="28"/>
        </w:rPr>
        <w:t xml:space="preserve">O </w:t>
      </w:r>
      <w:r w:rsidRPr="009D2F03">
        <w:rPr>
          <w:sz w:val="28"/>
          <w:szCs w:val="28"/>
        </w:rPr>
        <w:t>Conselho da Magistratura do Tribunal de Justiça do Rio Grande do Sul</w:t>
      </w:r>
      <w:r w:rsidR="009D2F03" w:rsidRPr="009D2F03">
        <w:rPr>
          <w:sz w:val="28"/>
          <w:szCs w:val="28"/>
        </w:rPr>
        <w:t xml:space="preserve"> (COMAG)</w:t>
      </w:r>
      <w:r w:rsidR="0034658D">
        <w:rPr>
          <w:rStyle w:val="Refdenotaderodap"/>
          <w:sz w:val="28"/>
          <w:szCs w:val="28"/>
        </w:rPr>
        <w:footnoteReference w:id="1"/>
      </w:r>
      <w:r w:rsidR="0034658D">
        <w:rPr>
          <w:sz w:val="28"/>
          <w:szCs w:val="28"/>
        </w:rPr>
        <w:t xml:space="preserve"> publicou no dia 30 de maio de 2016 a </w:t>
      </w:r>
      <w:r w:rsidR="0034658D" w:rsidRPr="009D2F03">
        <w:rPr>
          <w:b/>
          <w:sz w:val="28"/>
          <w:szCs w:val="28"/>
        </w:rPr>
        <w:t>Resolução</w:t>
      </w:r>
      <w:r w:rsidR="009D2F03" w:rsidRPr="009D2F03">
        <w:rPr>
          <w:b/>
          <w:sz w:val="28"/>
          <w:szCs w:val="28"/>
        </w:rPr>
        <w:t xml:space="preserve"> nº</w:t>
      </w:r>
      <w:r w:rsidR="0034658D" w:rsidRPr="009D2F03">
        <w:rPr>
          <w:b/>
          <w:sz w:val="28"/>
          <w:szCs w:val="28"/>
        </w:rPr>
        <w:t xml:space="preserve"> 1122/2016</w:t>
      </w:r>
      <w:r w:rsidR="009D2F03">
        <w:rPr>
          <w:b/>
          <w:sz w:val="28"/>
          <w:szCs w:val="28"/>
        </w:rPr>
        <w:t xml:space="preserve"> </w:t>
      </w:r>
      <w:r w:rsidR="009D2F03" w:rsidRPr="009D2F03">
        <w:rPr>
          <w:sz w:val="28"/>
          <w:szCs w:val="28"/>
        </w:rPr>
        <w:t>(anexo 1)</w:t>
      </w:r>
      <w:r w:rsidR="0034658D">
        <w:rPr>
          <w:sz w:val="28"/>
          <w:szCs w:val="28"/>
        </w:rPr>
        <w:t>, que “</w:t>
      </w:r>
      <w:r w:rsidR="0034658D" w:rsidRPr="0034658D">
        <w:rPr>
          <w:i/>
          <w:sz w:val="28"/>
          <w:szCs w:val="28"/>
        </w:rPr>
        <w:t>dispõe sobre a comunicação dos atos processuais pelo correio</w:t>
      </w:r>
      <w:r w:rsidR="0034658D">
        <w:rPr>
          <w:i/>
          <w:sz w:val="22"/>
          <w:szCs w:val="22"/>
        </w:rPr>
        <w:t>”</w:t>
      </w:r>
      <w:r w:rsidR="0034658D">
        <w:rPr>
          <w:i/>
          <w:sz w:val="28"/>
          <w:szCs w:val="28"/>
        </w:rPr>
        <w:t xml:space="preserve">. </w:t>
      </w:r>
      <w:r w:rsidR="009D2F03">
        <w:rPr>
          <w:sz w:val="28"/>
          <w:szCs w:val="28"/>
        </w:rPr>
        <w:t>Consta no artigo 5º da referida Resolução que:</w:t>
      </w:r>
    </w:p>
    <w:p w:rsidR="009D2F03" w:rsidRDefault="009D2F03" w:rsidP="00B10C61">
      <w:pPr>
        <w:spacing w:line="360" w:lineRule="auto"/>
        <w:ind w:firstLine="1701"/>
        <w:jc w:val="both"/>
        <w:rPr>
          <w:sz w:val="28"/>
          <w:szCs w:val="28"/>
        </w:rPr>
      </w:pPr>
    </w:p>
    <w:p w:rsidR="009D2F03" w:rsidRPr="009D2F03" w:rsidRDefault="009D2F03" w:rsidP="004D725D">
      <w:pPr>
        <w:ind w:left="2268"/>
        <w:jc w:val="both"/>
        <w:rPr>
          <w:sz w:val="24"/>
          <w:szCs w:val="24"/>
        </w:rPr>
      </w:pPr>
      <w:r w:rsidRPr="009D2F03">
        <w:rPr>
          <w:sz w:val="24"/>
          <w:szCs w:val="24"/>
        </w:rPr>
        <w:t>Art. 5º Nos processos criminais, as intimações serão feitas pelo correio, desde que seu destinatário tenha endereço certo e sua residência seja atendida por serviço de entrega domiciliar da Empresa de Correios e Telégrafos - ECT, ressalvada a hipótese em que houver decisão judicial fundamentada definindo modo diverso de comunicação para o caso concreto.</w:t>
      </w:r>
    </w:p>
    <w:p w:rsidR="009D2F03" w:rsidRPr="009D2F03" w:rsidRDefault="009D2F03" w:rsidP="004D725D">
      <w:pPr>
        <w:ind w:left="2268"/>
        <w:jc w:val="both"/>
        <w:rPr>
          <w:sz w:val="24"/>
          <w:szCs w:val="24"/>
        </w:rPr>
      </w:pPr>
    </w:p>
    <w:p w:rsidR="009D2F03" w:rsidRDefault="009D2F03" w:rsidP="004D725D">
      <w:pPr>
        <w:ind w:left="2268"/>
        <w:jc w:val="both"/>
        <w:rPr>
          <w:sz w:val="28"/>
          <w:szCs w:val="28"/>
        </w:rPr>
      </w:pPr>
      <w:r w:rsidRPr="009D2F03">
        <w:rPr>
          <w:b/>
          <w:sz w:val="24"/>
          <w:szCs w:val="24"/>
        </w:rPr>
        <w:t>Parágrafo único</w:t>
      </w:r>
      <w:r w:rsidRPr="009D2F03">
        <w:rPr>
          <w:sz w:val="24"/>
          <w:szCs w:val="24"/>
        </w:rPr>
        <w:t>. Nos processos criminais com réu preso ou quando houver a iminência de prescrição, as intimações dos acusados, testemunhas e jurados serão realizadas por Oficial de Justiça.</w:t>
      </w:r>
    </w:p>
    <w:p w:rsidR="00E54C52" w:rsidRPr="0034658D" w:rsidRDefault="009D2F03" w:rsidP="00B10C61">
      <w:pPr>
        <w:spacing w:line="360" w:lineRule="auto"/>
        <w:ind w:firstLine="1701"/>
        <w:jc w:val="both"/>
        <w:rPr>
          <w:sz w:val="28"/>
          <w:szCs w:val="28"/>
        </w:rPr>
      </w:pPr>
      <w:r>
        <w:rPr>
          <w:sz w:val="28"/>
          <w:szCs w:val="28"/>
        </w:rPr>
        <w:t xml:space="preserve"> </w:t>
      </w:r>
    </w:p>
    <w:p w:rsidR="00622BD8" w:rsidRDefault="009D2F03" w:rsidP="00B10C61">
      <w:pPr>
        <w:spacing w:line="360" w:lineRule="auto"/>
        <w:ind w:firstLine="1701"/>
        <w:jc w:val="both"/>
        <w:rPr>
          <w:sz w:val="28"/>
          <w:szCs w:val="28"/>
        </w:rPr>
      </w:pPr>
      <w:r>
        <w:rPr>
          <w:sz w:val="28"/>
          <w:szCs w:val="28"/>
        </w:rPr>
        <w:t>Por sua vez, a</w:t>
      </w:r>
      <w:r w:rsidR="00622BD8" w:rsidRPr="00622BD8">
        <w:rPr>
          <w:sz w:val="28"/>
          <w:szCs w:val="28"/>
        </w:rPr>
        <w:t xml:space="preserve"> </w:t>
      </w:r>
      <w:r w:rsidR="00622BD8" w:rsidRPr="009D2F03">
        <w:rPr>
          <w:sz w:val="28"/>
          <w:szCs w:val="28"/>
        </w:rPr>
        <w:t>Corregedoria-Geral de Justiça</w:t>
      </w:r>
      <w:r w:rsidR="0010186F" w:rsidRPr="009D2F03">
        <w:rPr>
          <w:sz w:val="28"/>
          <w:szCs w:val="28"/>
        </w:rPr>
        <w:t xml:space="preserve"> do Rio Grande do Sul</w:t>
      </w:r>
      <w:r w:rsidRPr="009D2F03">
        <w:rPr>
          <w:sz w:val="28"/>
          <w:szCs w:val="28"/>
        </w:rPr>
        <w:t xml:space="preserve"> (CGJ)</w:t>
      </w:r>
      <w:r w:rsidR="00622BD8" w:rsidRPr="00622BD8">
        <w:rPr>
          <w:sz w:val="28"/>
          <w:szCs w:val="28"/>
        </w:rPr>
        <w:t>, no dia 07 de junho de 2016</w:t>
      </w:r>
      <w:r w:rsidR="0010186F">
        <w:rPr>
          <w:sz w:val="28"/>
          <w:szCs w:val="28"/>
        </w:rPr>
        <w:t>,</w:t>
      </w:r>
      <w:r w:rsidR="00622BD8">
        <w:rPr>
          <w:sz w:val="28"/>
          <w:szCs w:val="28"/>
        </w:rPr>
        <w:t xml:space="preserve"> editou o </w:t>
      </w:r>
      <w:r w:rsidR="0010186F" w:rsidRPr="0010186F">
        <w:rPr>
          <w:b/>
          <w:sz w:val="28"/>
          <w:szCs w:val="28"/>
        </w:rPr>
        <w:t>P</w:t>
      </w:r>
      <w:r w:rsidR="00622BD8" w:rsidRPr="0010186F">
        <w:rPr>
          <w:b/>
          <w:sz w:val="28"/>
          <w:szCs w:val="28"/>
        </w:rPr>
        <w:t>rovimento nº 17/2016</w:t>
      </w:r>
      <w:r w:rsidR="0010186F">
        <w:rPr>
          <w:b/>
          <w:sz w:val="28"/>
          <w:szCs w:val="28"/>
        </w:rPr>
        <w:t xml:space="preserve"> </w:t>
      </w:r>
      <w:r w:rsidR="0010186F" w:rsidRPr="0010186F">
        <w:rPr>
          <w:sz w:val="28"/>
          <w:szCs w:val="28"/>
        </w:rPr>
        <w:t>(anexo</w:t>
      </w:r>
      <w:r>
        <w:rPr>
          <w:sz w:val="28"/>
          <w:szCs w:val="28"/>
        </w:rPr>
        <w:t xml:space="preserve"> 2</w:t>
      </w:r>
      <w:r w:rsidR="0010186F" w:rsidRPr="0010186F">
        <w:rPr>
          <w:sz w:val="28"/>
          <w:szCs w:val="28"/>
        </w:rPr>
        <w:t>)</w:t>
      </w:r>
      <w:r w:rsidR="00622BD8">
        <w:rPr>
          <w:sz w:val="28"/>
          <w:szCs w:val="28"/>
        </w:rPr>
        <w:t>, o qual “</w:t>
      </w:r>
      <w:r w:rsidR="00622BD8" w:rsidRPr="00622BD8">
        <w:rPr>
          <w:i/>
          <w:iCs/>
          <w:sz w:val="28"/>
          <w:szCs w:val="28"/>
        </w:rPr>
        <w:t xml:space="preserve">Altera artigos da </w:t>
      </w:r>
      <w:r w:rsidR="00622BD8">
        <w:rPr>
          <w:i/>
          <w:iCs/>
          <w:sz w:val="28"/>
          <w:szCs w:val="28"/>
        </w:rPr>
        <w:t xml:space="preserve">Consolidação Normativa Judicial </w:t>
      </w:r>
      <w:r w:rsidR="00622BD8" w:rsidRPr="00622BD8">
        <w:rPr>
          <w:i/>
          <w:iCs/>
          <w:sz w:val="28"/>
          <w:szCs w:val="28"/>
        </w:rPr>
        <w:t>-</w:t>
      </w:r>
      <w:r w:rsidR="00622BD8">
        <w:rPr>
          <w:i/>
          <w:iCs/>
          <w:sz w:val="28"/>
          <w:szCs w:val="28"/>
        </w:rPr>
        <w:t xml:space="preserve"> </w:t>
      </w:r>
      <w:r w:rsidR="00622BD8" w:rsidRPr="00622BD8">
        <w:rPr>
          <w:i/>
          <w:iCs/>
          <w:sz w:val="28"/>
          <w:szCs w:val="28"/>
        </w:rPr>
        <w:t>C</w:t>
      </w:r>
      <w:r>
        <w:rPr>
          <w:i/>
          <w:iCs/>
          <w:sz w:val="28"/>
          <w:szCs w:val="28"/>
        </w:rPr>
        <w:t>N</w:t>
      </w:r>
      <w:r w:rsidR="00622BD8" w:rsidRPr="00622BD8">
        <w:rPr>
          <w:i/>
          <w:iCs/>
          <w:sz w:val="28"/>
          <w:szCs w:val="28"/>
        </w:rPr>
        <w:t>J para adequá-la às disposições da Resolução 1122/2016</w:t>
      </w:r>
      <w:r w:rsidR="0010186F">
        <w:rPr>
          <w:i/>
          <w:iCs/>
          <w:sz w:val="28"/>
          <w:szCs w:val="28"/>
        </w:rPr>
        <w:t>-</w:t>
      </w:r>
      <w:r w:rsidR="00622BD8" w:rsidRPr="00622BD8">
        <w:rPr>
          <w:i/>
          <w:iCs/>
          <w:sz w:val="28"/>
          <w:szCs w:val="28"/>
        </w:rPr>
        <w:t>COMAG. Comunicação dos atos processuais pelo correio</w:t>
      </w:r>
      <w:r w:rsidR="00622BD8">
        <w:rPr>
          <w:i/>
          <w:iCs/>
          <w:sz w:val="28"/>
          <w:szCs w:val="28"/>
        </w:rPr>
        <w:t>”.</w:t>
      </w:r>
      <w:r>
        <w:rPr>
          <w:iCs/>
          <w:sz w:val="28"/>
          <w:szCs w:val="28"/>
        </w:rPr>
        <w:t xml:space="preserve"> Desta forma, conforme consta n</w:t>
      </w:r>
      <w:r w:rsidR="00622BD8">
        <w:rPr>
          <w:sz w:val="28"/>
          <w:szCs w:val="28"/>
        </w:rPr>
        <w:t>o artigo 7º do referido provimento</w:t>
      </w:r>
      <w:r>
        <w:rPr>
          <w:sz w:val="28"/>
          <w:szCs w:val="28"/>
        </w:rPr>
        <w:t>, o artigo</w:t>
      </w:r>
      <w:r w:rsidR="00622BD8">
        <w:rPr>
          <w:sz w:val="28"/>
          <w:szCs w:val="28"/>
        </w:rPr>
        <w:t xml:space="preserve"> 716 da Consolidação Normativa Judicial</w:t>
      </w:r>
      <w:r>
        <w:rPr>
          <w:sz w:val="28"/>
          <w:szCs w:val="28"/>
        </w:rPr>
        <w:t xml:space="preserve"> do </w:t>
      </w:r>
      <w:r>
        <w:rPr>
          <w:sz w:val="28"/>
          <w:szCs w:val="28"/>
        </w:rPr>
        <w:lastRenderedPageBreak/>
        <w:t>Tribunal de Justiça do Rio Grande do Sul</w:t>
      </w:r>
      <w:r w:rsidR="00622BD8">
        <w:rPr>
          <w:sz w:val="28"/>
          <w:szCs w:val="28"/>
        </w:rPr>
        <w:t xml:space="preserve"> pass</w:t>
      </w:r>
      <w:r>
        <w:rPr>
          <w:sz w:val="28"/>
          <w:szCs w:val="28"/>
        </w:rPr>
        <w:t>ou</w:t>
      </w:r>
      <w:r w:rsidR="00622BD8">
        <w:rPr>
          <w:sz w:val="28"/>
          <w:szCs w:val="28"/>
        </w:rPr>
        <w:t xml:space="preserve"> a vigorar com a seguinte redação:</w:t>
      </w:r>
    </w:p>
    <w:p w:rsidR="00270D6B" w:rsidRDefault="00270D6B" w:rsidP="00B10C61">
      <w:pPr>
        <w:spacing w:line="360" w:lineRule="auto"/>
        <w:ind w:firstLine="1701"/>
        <w:jc w:val="both"/>
        <w:rPr>
          <w:sz w:val="28"/>
          <w:szCs w:val="28"/>
        </w:rPr>
      </w:pPr>
    </w:p>
    <w:p w:rsidR="00622BD8" w:rsidRDefault="00622BD8" w:rsidP="004D725D">
      <w:pPr>
        <w:ind w:left="2126"/>
        <w:jc w:val="both"/>
        <w:rPr>
          <w:sz w:val="24"/>
          <w:szCs w:val="24"/>
        </w:rPr>
      </w:pPr>
      <w:r w:rsidRPr="00622BD8">
        <w:rPr>
          <w:sz w:val="24"/>
          <w:szCs w:val="24"/>
        </w:rPr>
        <w:t>Art. 716 - Nos processos criminais, as intimações serão feitas pelo correio, desde que seu destinatário tenha endereço certo e sua residência seja atendida por serviço de entrega domiciliar da Empresa Brasileira de Correios e Telégrafos - EBCT, ressalvada a hipótese em que houver decisão judicial fundamentada definindo modo diverso de comunicação para o caso concreto.</w:t>
      </w:r>
    </w:p>
    <w:p w:rsidR="00622BD8" w:rsidRPr="00622BD8" w:rsidRDefault="00622BD8" w:rsidP="004D725D">
      <w:pPr>
        <w:ind w:left="2126"/>
        <w:jc w:val="both"/>
        <w:rPr>
          <w:sz w:val="24"/>
          <w:szCs w:val="24"/>
        </w:rPr>
      </w:pPr>
    </w:p>
    <w:p w:rsidR="00622BD8" w:rsidRPr="00622BD8" w:rsidRDefault="00622BD8" w:rsidP="004D725D">
      <w:pPr>
        <w:ind w:left="2126"/>
        <w:jc w:val="both"/>
        <w:rPr>
          <w:sz w:val="24"/>
          <w:szCs w:val="24"/>
        </w:rPr>
      </w:pPr>
      <w:r w:rsidRPr="00622BD8">
        <w:rPr>
          <w:sz w:val="24"/>
          <w:szCs w:val="24"/>
        </w:rPr>
        <w:t>Parágrafo único - Nos processos criminais com réu preso ou quando houver a iminência de prescrição, as intimações dos acusados, testemunhas e jurados serão realizadas por oficial de justiça</w:t>
      </w:r>
      <w:r>
        <w:rPr>
          <w:rStyle w:val="Refdenotaderodap"/>
          <w:sz w:val="24"/>
          <w:szCs w:val="24"/>
        </w:rPr>
        <w:footnoteReference w:id="2"/>
      </w:r>
      <w:r w:rsidR="006011B1">
        <w:rPr>
          <w:sz w:val="24"/>
          <w:szCs w:val="24"/>
        </w:rPr>
        <w:t>.</w:t>
      </w:r>
    </w:p>
    <w:p w:rsidR="0010186F" w:rsidRDefault="0010186F" w:rsidP="00B10C61">
      <w:pPr>
        <w:spacing w:line="360" w:lineRule="auto"/>
        <w:ind w:firstLine="1701"/>
        <w:jc w:val="both"/>
        <w:rPr>
          <w:sz w:val="28"/>
          <w:szCs w:val="28"/>
        </w:rPr>
      </w:pPr>
    </w:p>
    <w:p w:rsidR="00622BD8" w:rsidRDefault="0010186F" w:rsidP="00B10C61">
      <w:pPr>
        <w:spacing w:line="360" w:lineRule="auto"/>
        <w:ind w:firstLine="1701"/>
        <w:jc w:val="both"/>
        <w:rPr>
          <w:sz w:val="28"/>
          <w:szCs w:val="28"/>
        </w:rPr>
      </w:pPr>
      <w:r>
        <w:rPr>
          <w:sz w:val="28"/>
          <w:szCs w:val="28"/>
        </w:rPr>
        <w:t>Desta forma, de acordo com o novo regramento</w:t>
      </w:r>
      <w:r w:rsidR="00270D6B">
        <w:rPr>
          <w:sz w:val="28"/>
          <w:szCs w:val="28"/>
        </w:rPr>
        <w:t xml:space="preserve"> determinado pelo COMAG na Resolução 1122/2016, acolhido pela CGJ através do Provimento 17/2016</w:t>
      </w:r>
      <w:r>
        <w:rPr>
          <w:sz w:val="28"/>
          <w:szCs w:val="28"/>
        </w:rPr>
        <w:t xml:space="preserve">, </w:t>
      </w:r>
      <w:r w:rsidRPr="0010186F">
        <w:rPr>
          <w:sz w:val="28"/>
          <w:szCs w:val="28"/>
        </w:rPr>
        <w:t xml:space="preserve">os atos de comunicação no processo penal - intimação dos réus, testemunhas e vítimas </w:t>
      </w:r>
      <w:r w:rsidR="00270D6B">
        <w:rPr>
          <w:sz w:val="28"/>
          <w:szCs w:val="28"/>
        </w:rPr>
        <w:t>–</w:t>
      </w:r>
      <w:r w:rsidRPr="0010186F">
        <w:rPr>
          <w:sz w:val="28"/>
          <w:szCs w:val="28"/>
        </w:rPr>
        <w:t xml:space="preserve"> </w:t>
      </w:r>
      <w:r w:rsidR="00E8357D">
        <w:rPr>
          <w:sz w:val="28"/>
          <w:szCs w:val="28"/>
        </w:rPr>
        <w:t>vê</w:t>
      </w:r>
      <w:r w:rsidR="00270D6B">
        <w:rPr>
          <w:sz w:val="28"/>
          <w:szCs w:val="28"/>
        </w:rPr>
        <w:t xml:space="preserve">m sendo </w:t>
      </w:r>
      <w:r w:rsidRPr="0010186F">
        <w:rPr>
          <w:sz w:val="28"/>
          <w:szCs w:val="28"/>
        </w:rPr>
        <w:t>realizad</w:t>
      </w:r>
      <w:r>
        <w:rPr>
          <w:sz w:val="28"/>
          <w:szCs w:val="28"/>
        </w:rPr>
        <w:t>o</w:t>
      </w:r>
      <w:r w:rsidRPr="0010186F">
        <w:rPr>
          <w:sz w:val="28"/>
          <w:szCs w:val="28"/>
        </w:rPr>
        <w:t>s</w:t>
      </w:r>
      <w:r>
        <w:rPr>
          <w:sz w:val="28"/>
          <w:szCs w:val="28"/>
        </w:rPr>
        <w:t>,</w:t>
      </w:r>
      <w:r w:rsidRPr="0010186F">
        <w:rPr>
          <w:sz w:val="28"/>
          <w:szCs w:val="28"/>
        </w:rPr>
        <w:t xml:space="preserve"> em regra</w:t>
      </w:r>
      <w:r>
        <w:rPr>
          <w:sz w:val="28"/>
          <w:szCs w:val="28"/>
        </w:rPr>
        <w:t>,</w:t>
      </w:r>
      <w:r w:rsidRPr="0010186F">
        <w:rPr>
          <w:sz w:val="28"/>
          <w:szCs w:val="28"/>
        </w:rPr>
        <w:t xml:space="preserve"> pela via postal, </w:t>
      </w:r>
      <w:r>
        <w:rPr>
          <w:sz w:val="28"/>
          <w:szCs w:val="28"/>
        </w:rPr>
        <w:t>ressalvadas as hipóteses de</w:t>
      </w:r>
      <w:r w:rsidRPr="0010186F">
        <w:rPr>
          <w:sz w:val="28"/>
          <w:szCs w:val="28"/>
        </w:rPr>
        <w:t xml:space="preserve"> processos </w:t>
      </w:r>
      <w:r>
        <w:rPr>
          <w:sz w:val="28"/>
          <w:szCs w:val="28"/>
        </w:rPr>
        <w:t>com</w:t>
      </w:r>
      <w:r w:rsidRPr="0010186F">
        <w:rPr>
          <w:sz w:val="28"/>
          <w:szCs w:val="28"/>
        </w:rPr>
        <w:t xml:space="preserve"> réus presos </w:t>
      </w:r>
      <w:r>
        <w:rPr>
          <w:sz w:val="28"/>
          <w:szCs w:val="28"/>
        </w:rPr>
        <w:t>e com</w:t>
      </w:r>
      <w:r w:rsidRPr="0010186F">
        <w:rPr>
          <w:sz w:val="28"/>
          <w:szCs w:val="28"/>
        </w:rPr>
        <w:t xml:space="preserve"> risco de prescrição</w:t>
      </w:r>
      <w:r>
        <w:rPr>
          <w:sz w:val="28"/>
          <w:szCs w:val="28"/>
        </w:rPr>
        <w:t>.</w:t>
      </w:r>
    </w:p>
    <w:p w:rsidR="00270D6B" w:rsidRDefault="00270D6B" w:rsidP="00270D6B">
      <w:pPr>
        <w:spacing w:line="360" w:lineRule="auto"/>
        <w:ind w:firstLine="1701"/>
        <w:jc w:val="both"/>
        <w:rPr>
          <w:sz w:val="28"/>
          <w:szCs w:val="28"/>
        </w:rPr>
      </w:pPr>
      <w:r>
        <w:rPr>
          <w:sz w:val="28"/>
          <w:szCs w:val="28"/>
        </w:rPr>
        <w:t xml:space="preserve">Em decorrência deste novo regramento administrativo, o Ministério Público do Rio Grande do Sul (MPRS) firmou posicionamento institucional pela ilegalidade das normas, tendo em vista que a nova orientação viola o artigo 370 do Código de Processo Penal, e, via reflexa, a Constituição Federal, por alterar matéria processual penal, competência exclusiva da União. </w:t>
      </w:r>
    </w:p>
    <w:p w:rsidR="00270D6B" w:rsidRDefault="00270D6B" w:rsidP="00B10C61">
      <w:pPr>
        <w:spacing w:line="360" w:lineRule="auto"/>
        <w:ind w:firstLine="1701"/>
        <w:jc w:val="both"/>
        <w:rPr>
          <w:sz w:val="28"/>
          <w:szCs w:val="28"/>
        </w:rPr>
      </w:pPr>
      <w:r>
        <w:rPr>
          <w:sz w:val="28"/>
          <w:szCs w:val="28"/>
        </w:rPr>
        <w:lastRenderedPageBreak/>
        <w:t xml:space="preserve">Tal posicionamento deu azo à elaboração da Informação Técnico-Jurídica nº 03/2016 (anexo 3) do Centro de Apoio Operacional Criminal </w:t>
      </w:r>
      <w:r w:rsidR="002F65D3">
        <w:rPr>
          <w:sz w:val="28"/>
          <w:szCs w:val="28"/>
        </w:rPr>
        <w:t xml:space="preserve">e de Segurança Pública </w:t>
      </w:r>
      <w:r>
        <w:rPr>
          <w:sz w:val="28"/>
          <w:szCs w:val="28"/>
        </w:rPr>
        <w:t xml:space="preserve">do MPRS, que sugeriu aos Promotores de Justiça </w:t>
      </w:r>
      <w:r w:rsidR="002F65D3">
        <w:rPr>
          <w:sz w:val="28"/>
          <w:szCs w:val="28"/>
        </w:rPr>
        <w:t xml:space="preserve">Criminais a inclusão na denúncia de pedido expresso pela  intimação pessoal das testemunhas e vítimas por meio de Oficial de Justiça, possibilitando eventual interposição de Correição Parcial. </w:t>
      </w:r>
    </w:p>
    <w:p w:rsidR="00270D6B" w:rsidRDefault="002F65D3" w:rsidP="00B10C61">
      <w:pPr>
        <w:spacing w:line="360" w:lineRule="auto"/>
        <w:ind w:firstLine="1701"/>
        <w:jc w:val="both"/>
        <w:rPr>
          <w:sz w:val="28"/>
          <w:szCs w:val="28"/>
        </w:rPr>
      </w:pPr>
      <w:r>
        <w:rPr>
          <w:sz w:val="28"/>
          <w:szCs w:val="28"/>
        </w:rPr>
        <w:t>Contudo, interpostas Correições Parciais pelos órgãos de execução</w:t>
      </w:r>
      <w:r w:rsidR="004D725D">
        <w:rPr>
          <w:sz w:val="28"/>
          <w:szCs w:val="28"/>
        </w:rPr>
        <w:t xml:space="preserve"> do MPRS</w:t>
      </w:r>
      <w:r>
        <w:rPr>
          <w:sz w:val="28"/>
          <w:szCs w:val="28"/>
        </w:rPr>
        <w:t xml:space="preserve">, o Tribunal de Justiça do Rio Grande do Sul (TJRS) </w:t>
      </w:r>
      <w:r w:rsidR="004D725D">
        <w:rPr>
          <w:sz w:val="28"/>
          <w:szCs w:val="28"/>
        </w:rPr>
        <w:t>vem decidindo</w:t>
      </w:r>
      <w:r>
        <w:rPr>
          <w:sz w:val="28"/>
          <w:szCs w:val="28"/>
        </w:rPr>
        <w:t xml:space="preserve"> que </w:t>
      </w:r>
      <w:r w:rsidR="004D725D">
        <w:rPr>
          <w:sz w:val="28"/>
          <w:szCs w:val="28"/>
        </w:rPr>
        <w:t>a</w:t>
      </w:r>
      <w:r>
        <w:rPr>
          <w:sz w:val="28"/>
          <w:szCs w:val="28"/>
        </w:rPr>
        <w:t xml:space="preserve"> decisão do juiz que determina a intimação via postal não pode ser considerada </w:t>
      </w:r>
      <w:r w:rsidRPr="002F65D3">
        <w:rPr>
          <w:i/>
          <w:sz w:val="28"/>
          <w:szCs w:val="28"/>
        </w:rPr>
        <w:t>erro in procedendo</w:t>
      </w:r>
      <w:r>
        <w:rPr>
          <w:sz w:val="28"/>
          <w:szCs w:val="28"/>
        </w:rPr>
        <w:t xml:space="preserve">, porquanto estaria aplicando a </w:t>
      </w:r>
      <w:r w:rsidRPr="004D725D">
        <w:rPr>
          <w:b/>
          <w:sz w:val="28"/>
          <w:szCs w:val="28"/>
        </w:rPr>
        <w:t>normativa administrativa</w:t>
      </w:r>
      <w:r>
        <w:rPr>
          <w:sz w:val="28"/>
          <w:szCs w:val="28"/>
        </w:rPr>
        <w:t xml:space="preserve"> editada pelo próprio COMAG e CGJ. Nesse sentido:</w:t>
      </w:r>
    </w:p>
    <w:p w:rsidR="002F65D3" w:rsidRDefault="002F65D3" w:rsidP="002F65D3">
      <w:pPr>
        <w:spacing w:line="360" w:lineRule="auto"/>
        <w:ind w:left="2268"/>
        <w:jc w:val="both"/>
        <w:rPr>
          <w:sz w:val="24"/>
          <w:szCs w:val="24"/>
        </w:rPr>
      </w:pPr>
    </w:p>
    <w:p w:rsidR="002F65D3" w:rsidRDefault="002F65D3" w:rsidP="004D725D">
      <w:pPr>
        <w:ind w:left="2268"/>
        <w:jc w:val="both"/>
        <w:rPr>
          <w:sz w:val="24"/>
          <w:szCs w:val="24"/>
        </w:rPr>
      </w:pPr>
      <w:r w:rsidRPr="002F65D3">
        <w:rPr>
          <w:sz w:val="24"/>
          <w:szCs w:val="24"/>
        </w:rPr>
        <w:t>CORREIÇÃO</w:t>
      </w:r>
      <w:r>
        <w:rPr>
          <w:sz w:val="24"/>
          <w:szCs w:val="24"/>
        </w:rPr>
        <w:t xml:space="preserve"> </w:t>
      </w:r>
      <w:r w:rsidRPr="002F65D3">
        <w:rPr>
          <w:sz w:val="24"/>
          <w:szCs w:val="24"/>
        </w:rPr>
        <w:t>PARCIAL.</w:t>
      </w:r>
      <w:r>
        <w:rPr>
          <w:sz w:val="24"/>
          <w:szCs w:val="24"/>
        </w:rPr>
        <w:t xml:space="preserve"> </w:t>
      </w:r>
      <w:r w:rsidRPr="002F65D3">
        <w:rPr>
          <w:sz w:val="24"/>
          <w:szCs w:val="24"/>
        </w:rPr>
        <w:t>INTIMAÇÃO</w:t>
      </w:r>
      <w:r>
        <w:rPr>
          <w:sz w:val="24"/>
          <w:szCs w:val="24"/>
        </w:rPr>
        <w:t xml:space="preserve"> </w:t>
      </w:r>
      <w:r w:rsidRPr="002F65D3">
        <w:rPr>
          <w:sz w:val="24"/>
          <w:szCs w:val="24"/>
        </w:rPr>
        <w:t xml:space="preserve">DAS </w:t>
      </w:r>
      <w:r>
        <w:rPr>
          <w:sz w:val="24"/>
          <w:szCs w:val="24"/>
        </w:rPr>
        <w:t>T</w:t>
      </w:r>
      <w:r w:rsidRPr="002F65D3">
        <w:rPr>
          <w:sz w:val="24"/>
          <w:szCs w:val="24"/>
        </w:rPr>
        <w:t>ESTEMUNHAS POR VIA</w:t>
      </w:r>
      <w:r>
        <w:rPr>
          <w:sz w:val="24"/>
          <w:szCs w:val="24"/>
        </w:rPr>
        <w:t xml:space="preserve"> </w:t>
      </w:r>
      <w:r w:rsidRPr="002F65D3">
        <w:rPr>
          <w:sz w:val="24"/>
          <w:szCs w:val="24"/>
        </w:rPr>
        <w:t>POSTAL. RESOLUÇÃO 1122/2016 DO COMAG/RS. AUSÊNCIA DE ERROR IN PROCEDENDO. DISCUSSÃO SOBRE A LEGALIDADE DE ATO NORMATIVO. INADEQUAÇÃO DA VIA ELEITA. 1. A</w:t>
      </w:r>
      <w:r>
        <w:rPr>
          <w:sz w:val="24"/>
          <w:szCs w:val="24"/>
        </w:rPr>
        <w:t xml:space="preserve"> </w:t>
      </w:r>
      <w:r w:rsidRPr="002F65D3">
        <w:rPr>
          <w:sz w:val="24"/>
          <w:szCs w:val="24"/>
        </w:rPr>
        <w:t>correição</w:t>
      </w:r>
      <w:r>
        <w:rPr>
          <w:sz w:val="24"/>
          <w:szCs w:val="24"/>
        </w:rPr>
        <w:t xml:space="preserve"> </w:t>
      </w:r>
      <w:r w:rsidRPr="002F65D3">
        <w:rPr>
          <w:sz w:val="24"/>
          <w:szCs w:val="24"/>
        </w:rPr>
        <w:t>parcial</w:t>
      </w:r>
      <w:r>
        <w:rPr>
          <w:sz w:val="24"/>
          <w:szCs w:val="24"/>
        </w:rPr>
        <w:t xml:space="preserve"> </w:t>
      </w:r>
      <w:r w:rsidRPr="002F65D3">
        <w:rPr>
          <w:sz w:val="24"/>
          <w:szCs w:val="24"/>
        </w:rPr>
        <w:t>é cabível quando ato do Magistrado acarretar</w:t>
      </w:r>
      <w:r>
        <w:rPr>
          <w:sz w:val="24"/>
          <w:szCs w:val="24"/>
        </w:rPr>
        <w:t xml:space="preserve"> </w:t>
      </w:r>
      <w:r w:rsidRPr="002F65D3">
        <w:rPr>
          <w:sz w:val="24"/>
          <w:szCs w:val="24"/>
        </w:rPr>
        <w:t>inversão tumultuária dos atos processuais, causando transtornos consideráveis ao andamento processual. 2. No caso dos autos, não há error in procedendo. O juiz requerido aplicou ato normativo do COMAG/RS, o qual pressupõe-se legal até decisão em contrário. 3. A correição parcial não é o meio adequadao para analisar a legalidade de ato normativo do poder judiciário.</w:t>
      </w:r>
      <w:r w:rsidR="004D725D">
        <w:rPr>
          <w:sz w:val="24"/>
          <w:szCs w:val="24"/>
        </w:rPr>
        <w:t xml:space="preserve"> </w:t>
      </w:r>
      <w:r w:rsidRPr="002F65D3">
        <w:rPr>
          <w:sz w:val="24"/>
          <w:szCs w:val="24"/>
        </w:rPr>
        <w:t>CORREIÇÃO</w:t>
      </w:r>
      <w:r w:rsidR="004D725D">
        <w:rPr>
          <w:sz w:val="24"/>
          <w:szCs w:val="24"/>
        </w:rPr>
        <w:t xml:space="preserve"> </w:t>
      </w:r>
      <w:r w:rsidRPr="002F65D3">
        <w:rPr>
          <w:sz w:val="24"/>
          <w:szCs w:val="24"/>
        </w:rPr>
        <w:t>PARCIAL</w:t>
      </w:r>
      <w:r w:rsidR="004D725D">
        <w:rPr>
          <w:sz w:val="24"/>
          <w:szCs w:val="24"/>
        </w:rPr>
        <w:t xml:space="preserve"> </w:t>
      </w:r>
      <w:r w:rsidRPr="002F65D3">
        <w:rPr>
          <w:sz w:val="24"/>
          <w:szCs w:val="24"/>
        </w:rPr>
        <w:t>NÃO CONHECIDA. (Correição</w:t>
      </w:r>
      <w:r w:rsidR="004D725D">
        <w:rPr>
          <w:sz w:val="24"/>
          <w:szCs w:val="24"/>
        </w:rPr>
        <w:t xml:space="preserve"> </w:t>
      </w:r>
      <w:r w:rsidRPr="002F65D3">
        <w:rPr>
          <w:sz w:val="24"/>
          <w:szCs w:val="24"/>
        </w:rPr>
        <w:t>Parcial</w:t>
      </w:r>
      <w:r w:rsidR="004D725D">
        <w:rPr>
          <w:sz w:val="24"/>
          <w:szCs w:val="24"/>
        </w:rPr>
        <w:t xml:space="preserve"> </w:t>
      </w:r>
      <w:r w:rsidRPr="002F65D3">
        <w:rPr>
          <w:sz w:val="24"/>
          <w:szCs w:val="24"/>
        </w:rPr>
        <w:t>N</w:t>
      </w:r>
      <w:r w:rsidR="004D725D">
        <w:rPr>
          <w:sz w:val="24"/>
          <w:szCs w:val="24"/>
        </w:rPr>
        <w:t xml:space="preserve"> </w:t>
      </w:r>
      <w:r w:rsidRPr="002F65D3">
        <w:rPr>
          <w:sz w:val="24"/>
          <w:szCs w:val="24"/>
        </w:rPr>
        <w:t>70071809552, Terceira Câmara Criminal, Tribunal de Justiça do RS, Relator: Ingo Wolfgang Sarlet, Julgado em 14/12/2016)</w:t>
      </w:r>
    </w:p>
    <w:p w:rsidR="004D725D" w:rsidRDefault="004D725D" w:rsidP="002F65D3">
      <w:pPr>
        <w:spacing w:line="360" w:lineRule="auto"/>
        <w:ind w:left="2268"/>
        <w:jc w:val="both"/>
        <w:rPr>
          <w:sz w:val="24"/>
          <w:szCs w:val="24"/>
        </w:rPr>
      </w:pPr>
    </w:p>
    <w:p w:rsidR="004D725D" w:rsidRPr="004D725D" w:rsidRDefault="004D725D" w:rsidP="004D725D">
      <w:pPr>
        <w:spacing w:before="300"/>
        <w:ind w:left="2268"/>
        <w:jc w:val="both"/>
        <w:rPr>
          <w:sz w:val="24"/>
          <w:szCs w:val="24"/>
        </w:rPr>
      </w:pPr>
      <w:r w:rsidRPr="004D725D">
        <w:rPr>
          <w:b/>
          <w:bCs/>
          <w:sz w:val="18"/>
          <w:szCs w:val="18"/>
        </w:rPr>
        <w:lastRenderedPageBreak/>
        <w:br/>
      </w:r>
      <w:r w:rsidRPr="004D725D">
        <w:rPr>
          <w:sz w:val="24"/>
          <w:szCs w:val="24"/>
        </w:rPr>
        <w:t>CORREIÇÃO PARCIAL. CITAÇÃO DOS ACUSADOS E INTIMAÇÃO DAS TESTEMUNHAS POR MANDADO. RESOLUÇÃO N.º 1122/2016 DO COMAG. AUSÊNCIA DE ERRO OU ABUSO QUE IMPORTE NA INVERSÃO TUMULTUÁRIA DE ATOS E FÓRMULAS LEGAIS, NA PARALISAÇÃO INJUSTIFICADA DOS FEITOS OU NA DILATAÇÃO ABUSIVA DE PRAZOS. NÃO CONHECIMENTO. Tendo a decisão recorrida aplicado o disposto no artigo 5º da Resolução n.º 1122/2016 do Conselho da Magistratura, não há que se falar em erro ou abuso que importe na inversão tumultuária de atos e fórmulas legais, na paralisação injustificada dos feitos ou na dilatação abusiva de prazos. Correição parcial que não é o recurso cabível à discussão da validade de Ato Normativo expedido pelo Conselho da Magistratura. Julgado da Câmara. CORREIÇÃO PARCIAL NÃO CONHECIDA. (Correição Parcial Nº 70072059793, Terceira Câmara Criminal, Tribunal de Justiça do RS, Relator: Diogenes Vicente Hassan Ribeiro, Julgado em 22/02/2017)</w:t>
      </w:r>
    </w:p>
    <w:p w:rsidR="004D725D" w:rsidRPr="002F65D3" w:rsidRDefault="004D725D" w:rsidP="002F65D3">
      <w:pPr>
        <w:spacing w:line="360" w:lineRule="auto"/>
        <w:ind w:left="2268"/>
        <w:jc w:val="both"/>
        <w:rPr>
          <w:sz w:val="24"/>
          <w:szCs w:val="24"/>
        </w:rPr>
      </w:pPr>
    </w:p>
    <w:p w:rsidR="00061EA4" w:rsidRDefault="004D725D" w:rsidP="00B10C61">
      <w:pPr>
        <w:spacing w:line="360" w:lineRule="auto"/>
        <w:ind w:firstLine="1701"/>
        <w:jc w:val="both"/>
        <w:rPr>
          <w:sz w:val="28"/>
          <w:szCs w:val="28"/>
        </w:rPr>
      </w:pPr>
      <w:r>
        <w:rPr>
          <w:sz w:val="28"/>
          <w:szCs w:val="28"/>
        </w:rPr>
        <w:t xml:space="preserve">Desta </w:t>
      </w:r>
      <w:r w:rsidR="00E8357D">
        <w:rPr>
          <w:sz w:val="28"/>
          <w:szCs w:val="28"/>
        </w:rPr>
        <w:t>maneira</w:t>
      </w:r>
      <w:r>
        <w:rPr>
          <w:sz w:val="28"/>
          <w:szCs w:val="28"/>
        </w:rPr>
        <w:t xml:space="preserve">, </w:t>
      </w:r>
      <w:r w:rsidR="00061EA4">
        <w:rPr>
          <w:sz w:val="28"/>
          <w:szCs w:val="28"/>
        </w:rPr>
        <w:t xml:space="preserve">considerando </w:t>
      </w:r>
      <w:r w:rsidR="00E8357D">
        <w:rPr>
          <w:sz w:val="28"/>
          <w:szCs w:val="28"/>
        </w:rPr>
        <w:t xml:space="preserve">que </w:t>
      </w:r>
      <w:r w:rsidR="00061EA4">
        <w:rPr>
          <w:sz w:val="28"/>
          <w:szCs w:val="28"/>
        </w:rPr>
        <w:t>as Correições Parciais sequer vem sendo conhecidas</w:t>
      </w:r>
      <w:r>
        <w:rPr>
          <w:sz w:val="28"/>
          <w:szCs w:val="28"/>
        </w:rPr>
        <w:t>, tornando inviável a via recursal judicial, tem-se que o debate deve se centrar em torno da legalidade e constitucionalidade do</w:t>
      </w:r>
      <w:r w:rsidR="00061EA4">
        <w:rPr>
          <w:sz w:val="28"/>
          <w:szCs w:val="28"/>
        </w:rPr>
        <w:t>s</w:t>
      </w:r>
      <w:r>
        <w:rPr>
          <w:sz w:val="28"/>
          <w:szCs w:val="28"/>
        </w:rPr>
        <w:t xml:space="preserve"> referido</w:t>
      </w:r>
      <w:r w:rsidR="00061EA4">
        <w:rPr>
          <w:sz w:val="28"/>
          <w:szCs w:val="28"/>
        </w:rPr>
        <w:t>s</w:t>
      </w:r>
      <w:r>
        <w:rPr>
          <w:sz w:val="28"/>
          <w:szCs w:val="28"/>
        </w:rPr>
        <w:t xml:space="preserve"> ato</w:t>
      </w:r>
      <w:r w:rsidR="00061EA4">
        <w:rPr>
          <w:sz w:val="28"/>
          <w:szCs w:val="28"/>
        </w:rPr>
        <w:t>s</w:t>
      </w:r>
      <w:r>
        <w:rPr>
          <w:sz w:val="28"/>
          <w:szCs w:val="28"/>
        </w:rPr>
        <w:t xml:space="preserve"> administrativo</w:t>
      </w:r>
      <w:r w:rsidR="00061EA4">
        <w:rPr>
          <w:sz w:val="28"/>
          <w:szCs w:val="28"/>
        </w:rPr>
        <w:t>s</w:t>
      </w:r>
      <w:r>
        <w:rPr>
          <w:sz w:val="28"/>
          <w:szCs w:val="28"/>
        </w:rPr>
        <w:t xml:space="preserve"> editado</w:t>
      </w:r>
      <w:r w:rsidR="00061EA4">
        <w:rPr>
          <w:sz w:val="28"/>
          <w:szCs w:val="28"/>
        </w:rPr>
        <w:t>s</w:t>
      </w:r>
      <w:r>
        <w:rPr>
          <w:sz w:val="28"/>
          <w:szCs w:val="28"/>
        </w:rPr>
        <w:t xml:space="preserve"> por órgãos do Poder Judiciário, </w:t>
      </w:r>
      <w:r w:rsidR="00061EA4">
        <w:rPr>
          <w:sz w:val="28"/>
          <w:szCs w:val="28"/>
        </w:rPr>
        <w:t xml:space="preserve">e que podem ser revistos pelo Conselho Nacional de Justiça. </w:t>
      </w:r>
    </w:p>
    <w:p w:rsidR="007D1735" w:rsidRDefault="00061EA4" w:rsidP="00B10C61">
      <w:pPr>
        <w:spacing w:line="360" w:lineRule="auto"/>
        <w:ind w:firstLine="1701"/>
        <w:jc w:val="both"/>
        <w:rPr>
          <w:sz w:val="28"/>
          <w:szCs w:val="28"/>
        </w:rPr>
      </w:pPr>
      <w:r>
        <w:rPr>
          <w:sz w:val="28"/>
          <w:szCs w:val="28"/>
        </w:rPr>
        <w:t xml:space="preserve">Convém mencionar, inclusive, que em parecer elaborado pela Subprocuradoria-Geral de Justiça para Assuntos Jurídicos do MPRS (anexo 4), acolhido por este Procurador-Geral de Justiça, foi rechaçada a possibilidade de ingresso de eventual ação direta de inconstitucionalidade,  tanto no controle direto como no concentrado. </w:t>
      </w:r>
      <w:r w:rsidR="003B3E97">
        <w:rPr>
          <w:sz w:val="28"/>
          <w:szCs w:val="28"/>
        </w:rPr>
        <w:t xml:space="preserve">Em suma, não se viabiliza a fiscalização abstrata de </w:t>
      </w:r>
      <w:r w:rsidR="003B3E97">
        <w:rPr>
          <w:sz w:val="28"/>
          <w:szCs w:val="28"/>
        </w:rPr>
        <w:lastRenderedPageBreak/>
        <w:t xml:space="preserve">constitucionalidade </w:t>
      </w:r>
      <w:r w:rsidR="00E8357D">
        <w:rPr>
          <w:sz w:val="28"/>
          <w:szCs w:val="28"/>
        </w:rPr>
        <w:t>de</w:t>
      </w:r>
      <w:r w:rsidR="003B3E97">
        <w:rPr>
          <w:sz w:val="28"/>
          <w:szCs w:val="28"/>
        </w:rPr>
        <w:t xml:space="preserve"> atos que atingem a Constituição Federal apenas por via reflexa ou indireta. </w:t>
      </w:r>
      <w:r>
        <w:rPr>
          <w:sz w:val="28"/>
          <w:szCs w:val="28"/>
        </w:rPr>
        <w:t xml:space="preserve"> </w:t>
      </w:r>
    </w:p>
    <w:p w:rsidR="004D725D" w:rsidRDefault="004D725D" w:rsidP="00B10C61">
      <w:pPr>
        <w:spacing w:line="360" w:lineRule="auto"/>
        <w:ind w:firstLine="1701"/>
        <w:jc w:val="both"/>
        <w:rPr>
          <w:sz w:val="28"/>
          <w:szCs w:val="28"/>
        </w:rPr>
      </w:pPr>
    </w:p>
    <w:p w:rsidR="00B10C61" w:rsidRPr="007D1735" w:rsidRDefault="007D1735" w:rsidP="007D1735">
      <w:pPr>
        <w:spacing w:line="360" w:lineRule="auto"/>
        <w:jc w:val="both"/>
        <w:rPr>
          <w:b/>
          <w:sz w:val="28"/>
          <w:szCs w:val="28"/>
        </w:rPr>
      </w:pPr>
      <w:r w:rsidRPr="007D1735">
        <w:rPr>
          <w:b/>
          <w:sz w:val="28"/>
          <w:szCs w:val="28"/>
        </w:rPr>
        <w:t xml:space="preserve">II – </w:t>
      </w:r>
      <w:r w:rsidR="003B3E97">
        <w:rPr>
          <w:b/>
          <w:sz w:val="28"/>
          <w:szCs w:val="28"/>
        </w:rPr>
        <w:t>DA ILEGALIDADE DOS ATOS IMPUGNADOS</w:t>
      </w:r>
    </w:p>
    <w:p w:rsidR="0010186F" w:rsidRDefault="0010186F" w:rsidP="00B10C61">
      <w:pPr>
        <w:spacing w:line="360" w:lineRule="auto"/>
        <w:ind w:firstLine="1701"/>
        <w:jc w:val="both"/>
        <w:rPr>
          <w:sz w:val="28"/>
          <w:szCs w:val="28"/>
        </w:rPr>
      </w:pPr>
    </w:p>
    <w:p w:rsidR="009E503D" w:rsidRDefault="003B3E97" w:rsidP="00B10C61">
      <w:pPr>
        <w:spacing w:line="360" w:lineRule="auto"/>
        <w:ind w:firstLine="1701"/>
        <w:jc w:val="both"/>
        <w:rPr>
          <w:bCs/>
          <w:sz w:val="28"/>
          <w:szCs w:val="28"/>
        </w:rPr>
      </w:pPr>
      <w:r>
        <w:rPr>
          <w:bCs/>
          <w:sz w:val="28"/>
          <w:szCs w:val="28"/>
        </w:rPr>
        <w:t xml:space="preserve">Veja-se que o Conselho de Magistratura, ao editar o novo regramento administrativo, </w:t>
      </w:r>
      <w:r w:rsidR="00760E6E">
        <w:rPr>
          <w:bCs/>
          <w:sz w:val="28"/>
          <w:szCs w:val="28"/>
        </w:rPr>
        <w:t xml:space="preserve">utiliza </w:t>
      </w:r>
      <w:r w:rsidR="009E503D" w:rsidRPr="009E503D">
        <w:rPr>
          <w:bCs/>
          <w:sz w:val="28"/>
          <w:szCs w:val="28"/>
        </w:rPr>
        <w:t>o §2º do art</w:t>
      </w:r>
      <w:r w:rsidR="00760E6E">
        <w:rPr>
          <w:bCs/>
          <w:sz w:val="28"/>
          <w:szCs w:val="28"/>
        </w:rPr>
        <w:t>igo</w:t>
      </w:r>
      <w:r w:rsidR="009E503D" w:rsidRPr="009E503D">
        <w:rPr>
          <w:bCs/>
          <w:sz w:val="28"/>
          <w:szCs w:val="28"/>
        </w:rPr>
        <w:t xml:space="preserve"> 370 do Código de Processo Penal como fonte autorizadora da intimação postal</w:t>
      </w:r>
      <w:r w:rsidR="00760E6E">
        <w:rPr>
          <w:bCs/>
          <w:sz w:val="28"/>
          <w:szCs w:val="28"/>
        </w:rPr>
        <w:t xml:space="preserve">. Contudo, </w:t>
      </w:r>
      <w:r w:rsidR="00760E6E" w:rsidRPr="00760E6E">
        <w:rPr>
          <w:bCs/>
          <w:i/>
          <w:sz w:val="28"/>
          <w:szCs w:val="28"/>
        </w:rPr>
        <w:t>data vênia</w:t>
      </w:r>
      <w:r w:rsidR="00760E6E">
        <w:rPr>
          <w:bCs/>
          <w:i/>
          <w:sz w:val="28"/>
          <w:szCs w:val="28"/>
        </w:rPr>
        <w:t xml:space="preserve"> </w:t>
      </w:r>
      <w:r w:rsidR="00760E6E">
        <w:rPr>
          <w:bCs/>
          <w:sz w:val="28"/>
          <w:szCs w:val="28"/>
        </w:rPr>
        <w:t>ao entendimento dos eminentes Desembargadores, tal conclusão</w:t>
      </w:r>
      <w:r w:rsidR="009E503D" w:rsidRPr="009E503D">
        <w:rPr>
          <w:bCs/>
          <w:sz w:val="28"/>
          <w:szCs w:val="28"/>
        </w:rPr>
        <w:t xml:space="preserve"> decorre de nítido equívoco interpretativo, uma vez que da leitura do precitado dispositivo verifica</w:t>
      </w:r>
      <w:r w:rsidR="009E503D">
        <w:rPr>
          <w:bCs/>
          <w:sz w:val="28"/>
          <w:szCs w:val="28"/>
        </w:rPr>
        <w:t>-</w:t>
      </w:r>
      <w:r w:rsidR="009E503D" w:rsidRPr="009E503D">
        <w:rPr>
          <w:bCs/>
          <w:sz w:val="28"/>
          <w:szCs w:val="28"/>
        </w:rPr>
        <w:t>se que a intimação por correio só pode ocorrer</w:t>
      </w:r>
      <w:r w:rsidR="00760E6E">
        <w:rPr>
          <w:bCs/>
          <w:sz w:val="28"/>
          <w:szCs w:val="28"/>
        </w:rPr>
        <w:t xml:space="preserve"> </w:t>
      </w:r>
      <w:r w:rsidR="009E503D" w:rsidRPr="009E503D">
        <w:rPr>
          <w:bCs/>
          <w:sz w:val="28"/>
          <w:szCs w:val="28"/>
        </w:rPr>
        <w:t>“</w:t>
      </w:r>
      <w:r w:rsidR="009E503D" w:rsidRPr="00760E6E">
        <w:rPr>
          <w:b/>
          <w:bCs/>
          <w:sz w:val="28"/>
          <w:szCs w:val="28"/>
          <w:u w:val="words"/>
        </w:rPr>
        <w:t>caso não haja órgão de publicação dos atos judiciais na comarca</w:t>
      </w:r>
      <w:r w:rsidR="009E503D" w:rsidRPr="009E503D">
        <w:rPr>
          <w:bCs/>
          <w:sz w:val="28"/>
          <w:szCs w:val="28"/>
        </w:rPr>
        <w:t>”.</w:t>
      </w:r>
    </w:p>
    <w:p w:rsidR="009E503D" w:rsidRPr="009E503D" w:rsidRDefault="009E503D" w:rsidP="00B10C61">
      <w:pPr>
        <w:spacing w:line="360" w:lineRule="auto"/>
        <w:ind w:firstLine="1701"/>
        <w:jc w:val="both"/>
        <w:rPr>
          <w:bCs/>
          <w:sz w:val="28"/>
          <w:szCs w:val="28"/>
        </w:rPr>
      </w:pPr>
      <w:r w:rsidRPr="009E503D">
        <w:rPr>
          <w:bCs/>
          <w:sz w:val="28"/>
          <w:szCs w:val="28"/>
        </w:rPr>
        <w:t>Essa condicionante consiste no pressuposto de incidência da norma permissiva, que está contida na sequência do dispositivo legal. Ou seja, para que seja aplicável esta regra, faz-se necessária a presença da situação processual que a oração inicial indica (“</w:t>
      </w:r>
      <w:r w:rsidRPr="006B3CD5">
        <w:rPr>
          <w:bCs/>
          <w:sz w:val="28"/>
          <w:szCs w:val="28"/>
          <w:u w:val="words"/>
        </w:rPr>
        <w:t>Caso não haja órgão de publicação dos atos judiciais na comarca</w:t>
      </w:r>
      <w:r w:rsidRPr="009E503D">
        <w:rPr>
          <w:bCs/>
          <w:sz w:val="28"/>
          <w:szCs w:val="28"/>
        </w:rPr>
        <w:t>”). A partir dessa constatação é possível perceber que o dispositivo supracitado possui relação direta com o parágrafo que lhe é imediatamente precedente (§1º), que é o único dispositivo que regula a intimação pela via da “</w:t>
      </w:r>
      <w:r w:rsidRPr="006B3CD5">
        <w:rPr>
          <w:bCs/>
          <w:sz w:val="28"/>
          <w:szCs w:val="28"/>
          <w:u w:val="words"/>
        </w:rPr>
        <w:t>publicação no órgão incumbido da publicidade dos atos judiciais da comarca</w:t>
      </w:r>
      <w:r w:rsidRPr="009E503D">
        <w:rPr>
          <w:bCs/>
          <w:sz w:val="28"/>
          <w:szCs w:val="28"/>
        </w:rPr>
        <w:t>”, e que somente se dará nos casos de “</w:t>
      </w:r>
      <w:r w:rsidRPr="006B3CD5">
        <w:rPr>
          <w:b/>
          <w:bCs/>
          <w:sz w:val="28"/>
          <w:szCs w:val="28"/>
          <w:u w:val="words"/>
        </w:rPr>
        <w:t>intimação do defensor constituído, do advogado do querelante e do assistente</w:t>
      </w:r>
      <w:r w:rsidRPr="009E503D">
        <w:rPr>
          <w:bCs/>
          <w:sz w:val="28"/>
          <w:szCs w:val="28"/>
        </w:rPr>
        <w:t>” (parte inicial do §1º do art. 370 do CPP).</w:t>
      </w:r>
    </w:p>
    <w:p w:rsidR="009E503D" w:rsidRDefault="006B3CD5" w:rsidP="00B10C61">
      <w:pPr>
        <w:spacing w:line="360" w:lineRule="auto"/>
        <w:ind w:firstLine="1701"/>
        <w:jc w:val="both"/>
        <w:rPr>
          <w:sz w:val="28"/>
          <w:szCs w:val="28"/>
        </w:rPr>
      </w:pPr>
      <w:r w:rsidRPr="006B3CD5">
        <w:rPr>
          <w:sz w:val="28"/>
          <w:szCs w:val="28"/>
        </w:rPr>
        <w:lastRenderedPageBreak/>
        <w:t>A esse respeito, pertinente transcrever trecho da doutrina de FEITOZA</w:t>
      </w:r>
      <w:r>
        <w:rPr>
          <w:rStyle w:val="Refdenotaderodap"/>
          <w:sz w:val="28"/>
          <w:szCs w:val="28"/>
        </w:rPr>
        <w:footnoteReference w:id="3"/>
      </w:r>
      <w:r w:rsidRPr="006B3CD5">
        <w:rPr>
          <w:sz w:val="28"/>
          <w:szCs w:val="28"/>
        </w:rPr>
        <w:t>:</w:t>
      </w:r>
    </w:p>
    <w:p w:rsidR="006B3CD5" w:rsidRDefault="006B3CD5" w:rsidP="006B3CD5">
      <w:pPr>
        <w:spacing w:line="360" w:lineRule="auto"/>
        <w:ind w:left="2268"/>
        <w:jc w:val="both"/>
        <w:rPr>
          <w:sz w:val="24"/>
          <w:szCs w:val="24"/>
        </w:rPr>
      </w:pPr>
    </w:p>
    <w:p w:rsidR="006B3CD5" w:rsidRPr="006B3CD5" w:rsidRDefault="006B3CD5" w:rsidP="006B3CD5">
      <w:pPr>
        <w:spacing w:line="360" w:lineRule="auto"/>
        <w:ind w:left="2268"/>
        <w:jc w:val="both"/>
        <w:rPr>
          <w:sz w:val="24"/>
          <w:szCs w:val="24"/>
        </w:rPr>
      </w:pPr>
      <w:r w:rsidRPr="006B3CD5">
        <w:rPr>
          <w:sz w:val="24"/>
          <w:szCs w:val="24"/>
        </w:rPr>
        <w:t xml:space="preserve">As intimações por publicação no órgão da imprensa e por </w:t>
      </w:r>
      <w:r w:rsidRPr="006B3CD5">
        <w:rPr>
          <w:b/>
          <w:sz w:val="24"/>
          <w:szCs w:val="24"/>
          <w:u w:val="words"/>
        </w:rPr>
        <w:t>via postal</w:t>
      </w:r>
      <w:r w:rsidRPr="006B3CD5">
        <w:rPr>
          <w:sz w:val="24"/>
          <w:szCs w:val="24"/>
        </w:rPr>
        <w:t xml:space="preserve"> (pelo correio com AR - aviso de recebimento) </w:t>
      </w:r>
      <w:r w:rsidRPr="006B3CD5">
        <w:rPr>
          <w:b/>
          <w:sz w:val="24"/>
          <w:szCs w:val="24"/>
          <w:u w:val="words"/>
        </w:rPr>
        <w:t>somente são aplicáveis</w:t>
      </w:r>
      <w:r w:rsidRPr="006B3CD5">
        <w:rPr>
          <w:sz w:val="24"/>
          <w:szCs w:val="24"/>
        </w:rPr>
        <w:t xml:space="preserve"> ao defensor constituído do acusado, ao advogado do querelante e ao advogado do assistente de acusação, mas não, por exemplo, aos réus, às testemunhas, ao Ministério Público, aos defensores públicos e nomeados, conforme consta no art. 370 (com r</w:t>
      </w:r>
      <w:r w:rsidRPr="006B3CD5">
        <w:rPr>
          <w:rFonts w:ascii="Times" w:hAnsi="Times"/>
          <w:sz w:val="24"/>
          <w:szCs w:val="24"/>
        </w:rPr>
        <w:t xml:space="preserve">edação </w:t>
      </w:r>
      <w:r w:rsidRPr="006B3CD5">
        <w:rPr>
          <w:sz w:val="24"/>
          <w:szCs w:val="24"/>
        </w:rPr>
        <w:t>dada ao artigo e parágrafos pela Lei 9.271, de 17.04.1996)</w:t>
      </w:r>
      <w:r>
        <w:rPr>
          <w:sz w:val="24"/>
          <w:szCs w:val="24"/>
        </w:rPr>
        <w:t xml:space="preserve"> (grifos apostos)</w:t>
      </w:r>
      <w:r w:rsidRPr="006B3CD5">
        <w:rPr>
          <w:sz w:val="24"/>
          <w:szCs w:val="24"/>
        </w:rPr>
        <w:t xml:space="preserve">. </w:t>
      </w:r>
    </w:p>
    <w:p w:rsidR="006B3CD5" w:rsidRDefault="006B3CD5" w:rsidP="00B10C61">
      <w:pPr>
        <w:spacing w:line="360" w:lineRule="auto"/>
        <w:ind w:firstLine="1701"/>
        <w:jc w:val="both"/>
        <w:rPr>
          <w:sz w:val="28"/>
          <w:szCs w:val="28"/>
        </w:rPr>
      </w:pPr>
    </w:p>
    <w:p w:rsidR="0027325D" w:rsidRDefault="006B3CD5" w:rsidP="00B10C61">
      <w:pPr>
        <w:spacing w:line="360" w:lineRule="auto"/>
        <w:ind w:firstLine="1701"/>
        <w:jc w:val="both"/>
        <w:rPr>
          <w:sz w:val="28"/>
          <w:szCs w:val="28"/>
        </w:rPr>
      </w:pPr>
      <w:r w:rsidRPr="006B3CD5">
        <w:rPr>
          <w:sz w:val="28"/>
          <w:szCs w:val="28"/>
        </w:rPr>
        <w:t>Como se percebe, o autor, a partir de uma interpretação topográfica, conclui que a exceção contida no §2º do art. 370 do CPP diz respeito, tão somente, aos personagens processuais previstos no §1º</w:t>
      </w:r>
      <w:r w:rsidR="00760E6E">
        <w:rPr>
          <w:sz w:val="28"/>
          <w:szCs w:val="28"/>
        </w:rPr>
        <w:t>,</w:t>
      </w:r>
      <w:r w:rsidRPr="006B3CD5">
        <w:rPr>
          <w:sz w:val="28"/>
          <w:szCs w:val="28"/>
        </w:rPr>
        <w:t xml:space="preserve"> e não àquelas descritas no caput do retromencionado dispositivo legal. </w:t>
      </w:r>
    </w:p>
    <w:p w:rsidR="006B3CD5" w:rsidRDefault="006B3CD5" w:rsidP="00B10C61">
      <w:pPr>
        <w:spacing w:line="360" w:lineRule="auto"/>
        <w:ind w:firstLine="1701"/>
        <w:jc w:val="both"/>
        <w:rPr>
          <w:sz w:val="28"/>
          <w:szCs w:val="28"/>
        </w:rPr>
      </w:pPr>
      <w:r w:rsidRPr="006B3CD5">
        <w:rPr>
          <w:sz w:val="28"/>
          <w:szCs w:val="28"/>
        </w:rPr>
        <w:t>Ao que tudo indica, a doutrina parte do pressuposto de que tal compreensão nem sequer necessita ser explicitada, afirmando, a exemplo de PACCELI, que a intimação de réus e testemunhas deve ser realizada nos moldes da citação, ou seja, pessoalmente:</w:t>
      </w:r>
    </w:p>
    <w:p w:rsidR="0027325D" w:rsidRDefault="0027325D" w:rsidP="0027325D">
      <w:pPr>
        <w:widowControl w:val="0"/>
        <w:autoSpaceDE w:val="0"/>
        <w:autoSpaceDN w:val="0"/>
        <w:spacing w:line="360" w:lineRule="auto"/>
        <w:ind w:left="2234"/>
        <w:jc w:val="both"/>
        <w:rPr>
          <w:rFonts w:ascii="Times" w:hAnsi="Times" w:cs="Arial"/>
          <w:i/>
          <w:iCs/>
          <w:sz w:val="24"/>
          <w:szCs w:val="24"/>
        </w:rPr>
      </w:pPr>
    </w:p>
    <w:p w:rsidR="0027325D" w:rsidRPr="0027325D" w:rsidRDefault="0027325D" w:rsidP="0027325D">
      <w:pPr>
        <w:widowControl w:val="0"/>
        <w:autoSpaceDE w:val="0"/>
        <w:autoSpaceDN w:val="0"/>
        <w:spacing w:line="360" w:lineRule="auto"/>
        <w:ind w:left="2234"/>
        <w:jc w:val="both"/>
        <w:rPr>
          <w:rFonts w:ascii="Times" w:hAnsi="Times" w:cs="Arial"/>
          <w:i/>
          <w:iCs/>
          <w:sz w:val="24"/>
          <w:szCs w:val="24"/>
        </w:rPr>
      </w:pPr>
      <w:r w:rsidRPr="0027325D">
        <w:rPr>
          <w:rFonts w:ascii="Times" w:hAnsi="Times" w:cs="Arial"/>
          <w:i/>
          <w:iCs/>
          <w:sz w:val="24"/>
          <w:szCs w:val="24"/>
        </w:rPr>
        <w:t xml:space="preserve">A intimação é, portanto, o meio procedimental que noticia a existência de ato processual e que possibilita o exercício das faculdades e ônus processuais reservados às partes, bem como viabiliza o efetivo cumprimento do dever legal de </w:t>
      </w:r>
      <w:r w:rsidRPr="0027325D">
        <w:rPr>
          <w:rFonts w:ascii="Times" w:hAnsi="Times" w:cs="Arial"/>
          <w:i/>
          <w:iCs/>
          <w:sz w:val="24"/>
          <w:szCs w:val="24"/>
        </w:rPr>
        <w:lastRenderedPageBreak/>
        <w:t>comparecimento e participação de terceiros no processo penal. Neste último caso. por exemplo, estão incluídas as testemunhas, o ofendido, e os peritos e intérpretes que devem, por força de lei e por dever de ofício, exercer determinada função na ação penal.</w:t>
      </w:r>
    </w:p>
    <w:p w:rsidR="0027325D" w:rsidRPr="0027325D" w:rsidRDefault="0027325D" w:rsidP="0027325D">
      <w:pPr>
        <w:widowControl w:val="0"/>
        <w:autoSpaceDE w:val="0"/>
        <w:autoSpaceDN w:val="0"/>
        <w:spacing w:line="360" w:lineRule="auto"/>
        <w:ind w:left="2234"/>
        <w:jc w:val="both"/>
        <w:rPr>
          <w:rFonts w:ascii="Times" w:hAnsi="Times" w:cs="Arial"/>
          <w:i/>
          <w:iCs/>
          <w:sz w:val="24"/>
          <w:szCs w:val="24"/>
        </w:rPr>
      </w:pPr>
    </w:p>
    <w:p w:rsidR="0027325D" w:rsidRPr="0027325D" w:rsidRDefault="0027325D" w:rsidP="0027325D">
      <w:pPr>
        <w:widowControl w:val="0"/>
        <w:autoSpaceDE w:val="0"/>
        <w:autoSpaceDN w:val="0"/>
        <w:spacing w:line="360" w:lineRule="auto"/>
        <w:ind w:left="2234"/>
        <w:jc w:val="both"/>
        <w:rPr>
          <w:rFonts w:ascii="Times" w:hAnsi="Times" w:cs="Arial"/>
          <w:b/>
          <w:bCs/>
          <w:i/>
          <w:iCs/>
          <w:sz w:val="24"/>
          <w:szCs w:val="24"/>
        </w:rPr>
      </w:pPr>
      <w:r w:rsidRPr="0027325D">
        <w:rPr>
          <w:rFonts w:ascii="Times" w:hAnsi="Times" w:cs="Arial"/>
          <w:b/>
          <w:bCs/>
          <w:i/>
          <w:iCs/>
          <w:sz w:val="24"/>
          <w:szCs w:val="24"/>
        </w:rPr>
        <w:t>Em relação a esses (ofendido, testemunhas, peritos, intérpretes, assistentes técnicos dos peritos) e ao acusado, a intimação haverá de ser feita nos moldes em que se realiza a citação: pessoalmente, por mandado (art. 370). (...).</w:t>
      </w:r>
    </w:p>
    <w:p w:rsidR="0027325D" w:rsidRPr="0027325D" w:rsidRDefault="0027325D" w:rsidP="0027325D">
      <w:pPr>
        <w:widowControl w:val="0"/>
        <w:autoSpaceDE w:val="0"/>
        <w:autoSpaceDN w:val="0"/>
        <w:spacing w:line="360" w:lineRule="auto"/>
        <w:ind w:left="2234"/>
        <w:jc w:val="both"/>
        <w:rPr>
          <w:rFonts w:ascii="Times" w:hAnsi="Times" w:cs="Arial"/>
          <w:b/>
          <w:bCs/>
          <w:i/>
          <w:iCs/>
          <w:sz w:val="24"/>
          <w:szCs w:val="24"/>
        </w:rPr>
      </w:pPr>
    </w:p>
    <w:p w:rsidR="006B3CD5" w:rsidRDefault="0027325D" w:rsidP="0027325D">
      <w:pPr>
        <w:spacing w:line="360" w:lineRule="auto"/>
        <w:ind w:left="2234"/>
        <w:jc w:val="both"/>
        <w:rPr>
          <w:sz w:val="28"/>
          <w:szCs w:val="28"/>
        </w:rPr>
      </w:pPr>
      <w:r w:rsidRPr="0027325D">
        <w:rPr>
          <w:rFonts w:ascii="Times" w:hAnsi="Times" w:cs="Arial"/>
          <w:b/>
          <w:bCs/>
          <w:i/>
          <w:iCs/>
          <w:sz w:val="24"/>
          <w:szCs w:val="24"/>
        </w:rPr>
        <w:t xml:space="preserve">Já a intimação dos advogados constituídos pelo réu (na ação pública e na privada) e pelo querelante (na ação privada, tanto na exclusiva quanto na subsidiária da pública), bem assim pelos advogados dos assistentes de </w:t>
      </w:r>
      <w:r w:rsidRPr="0027325D">
        <w:rPr>
          <w:rFonts w:ascii="Times" w:hAnsi="Times" w:cs="Arial"/>
          <w:i/>
          <w:iCs/>
          <w:sz w:val="24"/>
          <w:szCs w:val="24"/>
        </w:rPr>
        <w:t>acusação, será feita pela imprensa, onde houver. Não havendo órgão de publicação dos atos judiciais, a intimação poderá ser feita diretamente pelo escrivão, por mandado ou via postal com comprovante de recebimento ou por qualquer meio idôneo (art. 370. §1°e §20, CPP)."3. (</w:t>
      </w:r>
      <w:r w:rsidRPr="0027325D">
        <w:rPr>
          <w:rFonts w:ascii="Times" w:hAnsi="Times" w:cs="Arial"/>
          <w:b/>
          <w:i/>
          <w:iCs/>
          <w:sz w:val="24"/>
          <w:szCs w:val="24"/>
        </w:rPr>
        <w:t>grifos apostos</w:t>
      </w:r>
      <w:r w:rsidRPr="0027325D">
        <w:rPr>
          <w:rFonts w:ascii="Times" w:hAnsi="Times" w:cs="Arial"/>
          <w:i/>
          <w:iCs/>
          <w:sz w:val="24"/>
          <w:szCs w:val="24"/>
        </w:rPr>
        <w:t>).</w:t>
      </w:r>
      <w:r>
        <w:rPr>
          <w:rStyle w:val="Refdenotaderodap"/>
          <w:rFonts w:ascii="Times" w:hAnsi="Times" w:cs="Arial"/>
          <w:i/>
          <w:iCs/>
          <w:sz w:val="24"/>
          <w:szCs w:val="24"/>
        </w:rPr>
        <w:footnoteReference w:id="4"/>
      </w:r>
    </w:p>
    <w:p w:rsidR="0027325D" w:rsidRDefault="0027325D" w:rsidP="0027325D">
      <w:pPr>
        <w:widowControl w:val="0"/>
        <w:autoSpaceDE w:val="0"/>
        <w:autoSpaceDN w:val="0"/>
        <w:ind w:firstLine="1701"/>
        <w:jc w:val="both"/>
        <w:rPr>
          <w:rFonts w:ascii="Arial" w:hAnsi="Arial" w:cs="Arial"/>
          <w:sz w:val="24"/>
          <w:szCs w:val="24"/>
        </w:rPr>
      </w:pPr>
    </w:p>
    <w:p w:rsidR="0027325D" w:rsidRPr="0027325D" w:rsidRDefault="0027325D" w:rsidP="0027325D">
      <w:pPr>
        <w:widowControl w:val="0"/>
        <w:autoSpaceDE w:val="0"/>
        <w:autoSpaceDN w:val="0"/>
        <w:spacing w:line="360" w:lineRule="auto"/>
        <w:ind w:firstLine="1701"/>
        <w:jc w:val="both"/>
        <w:rPr>
          <w:rFonts w:ascii="Times" w:hAnsi="Times" w:cs="Arial"/>
          <w:sz w:val="28"/>
          <w:szCs w:val="28"/>
        </w:rPr>
      </w:pPr>
      <w:r w:rsidRPr="0027325D">
        <w:rPr>
          <w:rFonts w:ascii="Times" w:hAnsi="Times" w:cs="Arial"/>
          <w:sz w:val="28"/>
          <w:szCs w:val="28"/>
        </w:rPr>
        <w:t>No mesmo sentido, podem ser citados ainda AVENA</w:t>
      </w:r>
      <w:r w:rsidRPr="0027325D">
        <w:rPr>
          <w:rStyle w:val="Refdenotaderodap"/>
          <w:rFonts w:ascii="Times" w:hAnsi="Times" w:cs="Arial"/>
          <w:sz w:val="28"/>
          <w:szCs w:val="28"/>
        </w:rPr>
        <w:footnoteReference w:id="5"/>
      </w:r>
      <w:r w:rsidRPr="0027325D">
        <w:rPr>
          <w:rFonts w:ascii="Times" w:hAnsi="Times" w:cs="Arial"/>
          <w:sz w:val="28"/>
          <w:szCs w:val="28"/>
        </w:rPr>
        <w:t xml:space="preserve"> e TOURINHO FILHO</w:t>
      </w:r>
      <w:r w:rsidRPr="0027325D">
        <w:rPr>
          <w:rStyle w:val="Refdenotaderodap"/>
          <w:rFonts w:ascii="Times" w:hAnsi="Times" w:cs="Arial"/>
          <w:sz w:val="28"/>
          <w:szCs w:val="28"/>
        </w:rPr>
        <w:footnoteReference w:id="6"/>
      </w:r>
      <w:r w:rsidRPr="0027325D">
        <w:rPr>
          <w:rFonts w:ascii="Times" w:hAnsi="Times" w:cs="Arial"/>
          <w:sz w:val="28"/>
          <w:szCs w:val="28"/>
        </w:rPr>
        <w:t>.</w:t>
      </w:r>
    </w:p>
    <w:p w:rsidR="006B3CD5" w:rsidRDefault="0027325D" w:rsidP="0027325D">
      <w:pPr>
        <w:spacing w:line="360" w:lineRule="auto"/>
        <w:ind w:firstLine="1701"/>
        <w:jc w:val="both"/>
        <w:rPr>
          <w:rFonts w:ascii="Times" w:hAnsi="Times" w:cs="Arial"/>
          <w:sz w:val="28"/>
          <w:szCs w:val="28"/>
        </w:rPr>
      </w:pPr>
      <w:r w:rsidRPr="0027325D">
        <w:rPr>
          <w:rFonts w:ascii="Times" w:hAnsi="Times" w:cs="Arial"/>
          <w:sz w:val="28"/>
          <w:szCs w:val="28"/>
        </w:rPr>
        <w:lastRenderedPageBreak/>
        <w:t>Desta maneira, no que tange ao rito ordinário</w:t>
      </w:r>
      <w:r w:rsidRPr="0027325D">
        <w:rPr>
          <w:rStyle w:val="Refdenotaderodap"/>
          <w:rFonts w:ascii="Times" w:hAnsi="Times" w:cs="Arial"/>
          <w:sz w:val="28"/>
          <w:szCs w:val="28"/>
        </w:rPr>
        <w:footnoteReference w:id="7"/>
      </w:r>
      <w:r w:rsidRPr="0027325D">
        <w:rPr>
          <w:rFonts w:ascii="Times" w:hAnsi="Times" w:cs="Arial"/>
          <w:sz w:val="28"/>
          <w:szCs w:val="28"/>
        </w:rPr>
        <w:t>, temos que a intimação das testemunhas por via postal</w:t>
      </w:r>
      <w:r w:rsidR="00ED5CDF">
        <w:rPr>
          <w:rFonts w:ascii="Times" w:hAnsi="Times" w:cs="Arial"/>
          <w:sz w:val="28"/>
          <w:szCs w:val="28"/>
        </w:rPr>
        <w:t xml:space="preserve"> como regra</w:t>
      </w:r>
      <w:r w:rsidRPr="0027325D">
        <w:rPr>
          <w:rFonts w:ascii="Times" w:hAnsi="Times" w:cs="Arial"/>
          <w:sz w:val="28"/>
          <w:szCs w:val="28"/>
        </w:rPr>
        <w:t xml:space="preserve">, obrigatoriedade imposta </w:t>
      </w:r>
      <w:r w:rsidR="00760E6E">
        <w:rPr>
          <w:rFonts w:ascii="Times" w:hAnsi="Times" w:cs="Arial"/>
          <w:sz w:val="28"/>
          <w:szCs w:val="28"/>
        </w:rPr>
        <w:t>no artigo 716</w:t>
      </w:r>
      <w:r w:rsidRPr="0027325D">
        <w:rPr>
          <w:rFonts w:ascii="Times" w:hAnsi="Times" w:cs="Arial"/>
          <w:sz w:val="28"/>
          <w:szCs w:val="28"/>
        </w:rPr>
        <w:t xml:space="preserve"> da Consolidação Normativa Judicial </w:t>
      </w:r>
      <w:r w:rsidR="00760E6E">
        <w:rPr>
          <w:rFonts w:ascii="Times" w:hAnsi="Times" w:cs="Arial"/>
          <w:sz w:val="28"/>
          <w:szCs w:val="28"/>
        </w:rPr>
        <w:t xml:space="preserve">(excetuados os </w:t>
      </w:r>
      <w:r w:rsidRPr="0027325D">
        <w:rPr>
          <w:rFonts w:ascii="Times" w:hAnsi="Times" w:cs="Arial"/>
          <w:sz w:val="28"/>
          <w:szCs w:val="28"/>
        </w:rPr>
        <w:t xml:space="preserve">processos criminais </w:t>
      </w:r>
      <w:r w:rsidR="00760E6E">
        <w:rPr>
          <w:rFonts w:ascii="Times" w:hAnsi="Times" w:cs="Arial"/>
          <w:sz w:val="28"/>
          <w:szCs w:val="28"/>
        </w:rPr>
        <w:t>com</w:t>
      </w:r>
      <w:r w:rsidRPr="0027325D">
        <w:rPr>
          <w:rFonts w:ascii="Times" w:hAnsi="Times" w:cs="Arial"/>
          <w:sz w:val="28"/>
          <w:szCs w:val="28"/>
        </w:rPr>
        <w:t xml:space="preserve"> réu preso na iminência da prescrição</w:t>
      </w:r>
      <w:r w:rsidR="00760E6E">
        <w:rPr>
          <w:rFonts w:ascii="Times" w:hAnsi="Times" w:cs="Arial"/>
          <w:sz w:val="28"/>
          <w:szCs w:val="28"/>
        </w:rPr>
        <w:t>)</w:t>
      </w:r>
      <w:r w:rsidRPr="0027325D">
        <w:rPr>
          <w:rFonts w:ascii="Times" w:hAnsi="Times" w:cs="Arial"/>
          <w:sz w:val="28"/>
          <w:szCs w:val="28"/>
        </w:rPr>
        <w:t xml:space="preserve">, </w:t>
      </w:r>
      <w:r w:rsidRPr="00ED5CDF">
        <w:rPr>
          <w:rFonts w:ascii="Times" w:hAnsi="Times" w:cs="Arial"/>
          <w:b/>
          <w:sz w:val="28"/>
          <w:szCs w:val="28"/>
          <w:u w:val="words"/>
        </w:rPr>
        <w:t>não encontra respaldo legal</w:t>
      </w:r>
      <w:r w:rsidRPr="0027325D">
        <w:rPr>
          <w:rFonts w:ascii="Times" w:hAnsi="Times" w:cs="Arial"/>
          <w:sz w:val="28"/>
          <w:szCs w:val="28"/>
        </w:rPr>
        <w:t xml:space="preserve"> </w:t>
      </w:r>
      <w:r w:rsidR="00ED5CDF" w:rsidRPr="00ED5CDF">
        <w:rPr>
          <w:rFonts w:ascii="Times" w:hAnsi="Times" w:cs="Arial"/>
          <w:b/>
          <w:sz w:val="28"/>
          <w:szCs w:val="28"/>
          <w:u w:val="words"/>
        </w:rPr>
        <w:t>e</w:t>
      </w:r>
      <w:r w:rsidRPr="00ED5CDF">
        <w:rPr>
          <w:rFonts w:ascii="Times" w:hAnsi="Times" w:cs="Arial"/>
          <w:b/>
          <w:sz w:val="28"/>
          <w:szCs w:val="28"/>
          <w:u w:val="words"/>
        </w:rPr>
        <w:t xml:space="preserve"> </w:t>
      </w:r>
      <w:r w:rsidR="00ED5CDF" w:rsidRPr="00ED5CDF">
        <w:rPr>
          <w:rFonts w:ascii="Times" w:hAnsi="Times" w:cs="Arial"/>
          <w:b/>
          <w:sz w:val="28"/>
          <w:szCs w:val="28"/>
          <w:u w:val="words"/>
        </w:rPr>
        <w:t xml:space="preserve">viola o artigo 370, </w:t>
      </w:r>
      <w:r w:rsidR="00ED5CDF" w:rsidRPr="00ED5CDF">
        <w:rPr>
          <w:rFonts w:ascii="Times" w:hAnsi="Times" w:cs="Arial"/>
          <w:b/>
          <w:i/>
          <w:sz w:val="28"/>
          <w:szCs w:val="28"/>
          <w:u w:val="words"/>
        </w:rPr>
        <w:t>caput</w:t>
      </w:r>
      <w:r w:rsidR="00ED5CDF" w:rsidRPr="00ED5CDF">
        <w:rPr>
          <w:rFonts w:ascii="Times" w:hAnsi="Times" w:cs="Arial"/>
          <w:b/>
          <w:sz w:val="28"/>
          <w:szCs w:val="28"/>
          <w:u w:val="words"/>
        </w:rPr>
        <w:t>, d</w:t>
      </w:r>
      <w:r w:rsidRPr="00ED5CDF">
        <w:rPr>
          <w:rFonts w:ascii="Times" w:hAnsi="Times" w:cs="Arial"/>
          <w:b/>
          <w:sz w:val="28"/>
          <w:szCs w:val="28"/>
          <w:u w:val="words"/>
        </w:rPr>
        <w:t>o Código de Processo Penal</w:t>
      </w:r>
      <w:r w:rsidRPr="0027325D">
        <w:rPr>
          <w:rFonts w:ascii="Times" w:hAnsi="Times" w:cs="Arial"/>
          <w:sz w:val="28"/>
          <w:szCs w:val="28"/>
        </w:rPr>
        <w:t xml:space="preserve">, </w:t>
      </w:r>
      <w:r>
        <w:rPr>
          <w:rFonts w:ascii="Times" w:hAnsi="Times" w:cs="Arial"/>
          <w:sz w:val="28"/>
          <w:szCs w:val="28"/>
        </w:rPr>
        <w:t xml:space="preserve">o qual </w:t>
      </w:r>
      <w:r w:rsidRPr="0027325D">
        <w:rPr>
          <w:rFonts w:ascii="Times" w:hAnsi="Times" w:cs="Arial"/>
          <w:sz w:val="28"/>
          <w:szCs w:val="28"/>
        </w:rPr>
        <w:t>determina que as testemunhas se</w:t>
      </w:r>
      <w:r w:rsidR="00ED5CDF">
        <w:rPr>
          <w:rFonts w:ascii="Times" w:hAnsi="Times" w:cs="Arial"/>
          <w:sz w:val="28"/>
          <w:szCs w:val="28"/>
        </w:rPr>
        <w:t>jam</w:t>
      </w:r>
      <w:r w:rsidRPr="0027325D">
        <w:rPr>
          <w:rFonts w:ascii="Times" w:hAnsi="Times" w:cs="Arial"/>
          <w:sz w:val="28"/>
          <w:szCs w:val="28"/>
        </w:rPr>
        <w:t xml:space="preserve"> intimadas nos mesmos moldes da citação, ou seja, pessoalmente via mandado.</w:t>
      </w:r>
    </w:p>
    <w:p w:rsidR="00327C93" w:rsidRPr="004536B2" w:rsidRDefault="00327C93" w:rsidP="0027325D">
      <w:pPr>
        <w:spacing w:line="360" w:lineRule="auto"/>
        <w:ind w:firstLine="1701"/>
        <w:jc w:val="both"/>
        <w:rPr>
          <w:rFonts w:ascii="Times" w:hAnsi="Times" w:cs="Arial"/>
          <w:sz w:val="28"/>
          <w:szCs w:val="28"/>
        </w:rPr>
      </w:pPr>
      <w:r>
        <w:rPr>
          <w:rFonts w:ascii="Times" w:hAnsi="Times" w:cs="Arial"/>
          <w:sz w:val="28"/>
          <w:szCs w:val="28"/>
        </w:rPr>
        <w:t>Assim, o</w:t>
      </w:r>
      <w:r w:rsidR="00ED5CDF">
        <w:rPr>
          <w:rFonts w:ascii="Times" w:hAnsi="Times" w:cs="Arial"/>
          <w:sz w:val="28"/>
          <w:szCs w:val="28"/>
        </w:rPr>
        <w:t>s</w:t>
      </w:r>
      <w:r>
        <w:rPr>
          <w:rFonts w:ascii="Times" w:hAnsi="Times" w:cs="Arial"/>
          <w:sz w:val="28"/>
          <w:szCs w:val="28"/>
        </w:rPr>
        <w:t xml:space="preserve"> ato</w:t>
      </w:r>
      <w:r w:rsidR="00ED5CDF">
        <w:rPr>
          <w:rFonts w:ascii="Times" w:hAnsi="Times" w:cs="Arial"/>
          <w:sz w:val="28"/>
          <w:szCs w:val="28"/>
        </w:rPr>
        <w:t>s</w:t>
      </w:r>
      <w:r>
        <w:rPr>
          <w:rFonts w:ascii="Times" w:hAnsi="Times" w:cs="Arial"/>
          <w:sz w:val="28"/>
          <w:szCs w:val="28"/>
        </w:rPr>
        <w:t xml:space="preserve"> administrativo</w:t>
      </w:r>
      <w:r w:rsidR="00ED5CDF">
        <w:rPr>
          <w:rFonts w:ascii="Times" w:hAnsi="Times" w:cs="Arial"/>
          <w:sz w:val="28"/>
          <w:szCs w:val="28"/>
        </w:rPr>
        <w:t>s</w:t>
      </w:r>
      <w:r>
        <w:rPr>
          <w:rFonts w:ascii="Times" w:hAnsi="Times" w:cs="Arial"/>
          <w:sz w:val="28"/>
          <w:szCs w:val="28"/>
        </w:rPr>
        <w:t xml:space="preserve"> </w:t>
      </w:r>
      <w:r w:rsidR="004536B2">
        <w:rPr>
          <w:rFonts w:ascii="Times" w:hAnsi="Times" w:cs="Arial"/>
          <w:sz w:val="28"/>
          <w:szCs w:val="28"/>
        </w:rPr>
        <w:t>d</w:t>
      </w:r>
      <w:r w:rsidR="00ED5CDF">
        <w:rPr>
          <w:rFonts w:ascii="Times" w:hAnsi="Times" w:cs="Arial"/>
          <w:sz w:val="28"/>
          <w:szCs w:val="28"/>
        </w:rPr>
        <w:t>o Conselho da Magistratura (COMAG) e d</w:t>
      </w:r>
      <w:r w:rsidR="004536B2">
        <w:rPr>
          <w:rFonts w:ascii="Times" w:hAnsi="Times" w:cs="Arial"/>
          <w:sz w:val="28"/>
          <w:szCs w:val="28"/>
        </w:rPr>
        <w:t xml:space="preserve">a </w:t>
      </w:r>
      <w:r w:rsidR="004536B2" w:rsidRPr="00622BD8">
        <w:rPr>
          <w:sz w:val="28"/>
          <w:szCs w:val="28"/>
        </w:rPr>
        <w:t>Corregedoria-Geral de Justiça</w:t>
      </w:r>
      <w:r w:rsidR="00ED5CDF">
        <w:rPr>
          <w:sz w:val="28"/>
          <w:szCs w:val="28"/>
        </w:rPr>
        <w:t xml:space="preserve"> </w:t>
      </w:r>
      <w:r w:rsidR="004536B2">
        <w:rPr>
          <w:sz w:val="28"/>
          <w:szCs w:val="28"/>
        </w:rPr>
        <w:t>do Rio Grande do Sul</w:t>
      </w:r>
      <w:r w:rsidR="00ED5CDF">
        <w:rPr>
          <w:sz w:val="28"/>
          <w:szCs w:val="28"/>
        </w:rPr>
        <w:t xml:space="preserve"> (CGJ)</w:t>
      </w:r>
      <w:r w:rsidR="004536B2">
        <w:rPr>
          <w:sz w:val="28"/>
          <w:szCs w:val="28"/>
        </w:rPr>
        <w:t>, ao editar</w:t>
      </w:r>
      <w:r w:rsidR="00ED5CDF">
        <w:rPr>
          <w:sz w:val="28"/>
          <w:szCs w:val="28"/>
        </w:rPr>
        <w:t xml:space="preserve">em o </w:t>
      </w:r>
      <w:r w:rsidR="00ED5CDF" w:rsidRPr="00ED5CDF">
        <w:rPr>
          <w:b/>
          <w:sz w:val="28"/>
          <w:szCs w:val="28"/>
        </w:rPr>
        <w:t>artigo 5º Resolução 1122/2016</w:t>
      </w:r>
      <w:r w:rsidR="004536B2">
        <w:rPr>
          <w:sz w:val="28"/>
          <w:szCs w:val="28"/>
        </w:rPr>
        <w:t xml:space="preserve"> </w:t>
      </w:r>
      <w:r w:rsidR="00ED5CDF">
        <w:rPr>
          <w:sz w:val="28"/>
          <w:szCs w:val="28"/>
        </w:rPr>
        <w:t xml:space="preserve">e </w:t>
      </w:r>
      <w:r w:rsidR="004536B2">
        <w:rPr>
          <w:sz w:val="28"/>
          <w:szCs w:val="28"/>
        </w:rPr>
        <w:t>o</w:t>
      </w:r>
      <w:r w:rsidR="00ED5CDF">
        <w:rPr>
          <w:sz w:val="28"/>
          <w:szCs w:val="28"/>
        </w:rPr>
        <w:t xml:space="preserve"> artigo </w:t>
      </w:r>
      <w:r w:rsidR="00ED5CDF" w:rsidRPr="00ED5CDF">
        <w:rPr>
          <w:b/>
          <w:sz w:val="28"/>
          <w:szCs w:val="28"/>
        </w:rPr>
        <w:t>7º do</w:t>
      </w:r>
      <w:r w:rsidR="004536B2">
        <w:rPr>
          <w:sz w:val="28"/>
          <w:szCs w:val="28"/>
        </w:rPr>
        <w:t xml:space="preserve"> </w:t>
      </w:r>
      <w:r w:rsidR="004536B2" w:rsidRPr="004536B2">
        <w:rPr>
          <w:b/>
          <w:sz w:val="28"/>
          <w:szCs w:val="28"/>
        </w:rPr>
        <w:t>Provimento 17/2016</w:t>
      </w:r>
      <w:r w:rsidR="00ED5CDF">
        <w:rPr>
          <w:b/>
          <w:sz w:val="28"/>
          <w:szCs w:val="28"/>
        </w:rPr>
        <w:t xml:space="preserve"> </w:t>
      </w:r>
      <w:r w:rsidR="00ED5CDF" w:rsidRPr="00ED5CDF">
        <w:rPr>
          <w:sz w:val="28"/>
          <w:szCs w:val="28"/>
        </w:rPr>
        <w:t>respectivamente,</w:t>
      </w:r>
      <w:r w:rsidR="00ED5CDF">
        <w:rPr>
          <w:b/>
          <w:sz w:val="28"/>
          <w:szCs w:val="28"/>
        </w:rPr>
        <w:t xml:space="preserve"> </w:t>
      </w:r>
      <w:r>
        <w:rPr>
          <w:rFonts w:ascii="Times" w:hAnsi="Times" w:cs="Arial"/>
          <w:sz w:val="28"/>
          <w:szCs w:val="28"/>
        </w:rPr>
        <w:t>alter</w:t>
      </w:r>
      <w:r w:rsidR="00ED5CDF">
        <w:rPr>
          <w:rFonts w:ascii="Times" w:hAnsi="Times" w:cs="Arial"/>
          <w:sz w:val="28"/>
          <w:szCs w:val="28"/>
        </w:rPr>
        <w:t xml:space="preserve">ando </w:t>
      </w:r>
      <w:r>
        <w:rPr>
          <w:rFonts w:ascii="Times" w:hAnsi="Times" w:cs="Arial"/>
          <w:sz w:val="28"/>
          <w:szCs w:val="28"/>
        </w:rPr>
        <w:t xml:space="preserve">a redação do </w:t>
      </w:r>
      <w:r w:rsidR="004536B2" w:rsidRPr="004536B2">
        <w:rPr>
          <w:rFonts w:ascii="Times" w:hAnsi="Times" w:cs="Arial"/>
          <w:b/>
          <w:sz w:val="28"/>
          <w:szCs w:val="28"/>
        </w:rPr>
        <w:t>artigo 716 da Consolidação Normativa Judicial</w:t>
      </w:r>
      <w:r w:rsidR="004536B2">
        <w:rPr>
          <w:rFonts w:ascii="Times" w:hAnsi="Times" w:cs="Arial"/>
          <w:sz w:val="28"/>
          <w:szCs w:val="28"/>
        </w:rPr>
        <w:t>,</w:t>
      </w:r>
      <w:r>
        <w:rPr>
          <w:rFonts w:ascii="Times" w:hAnsi="Times" w:cs="Arial"/>
          <w:sz w:val="28"/>
          <w:szCs w:val="28"/>
        </w:rPr>
        <w:t xml:space="preserve"> </w:t>
      </w:r>
      <w:r w:rsidR="000C7E37">
        <w:rPr>
          <w:rFonts w:ascii="Times" w:hAnsi="Times" w:cs="Arial"/>
          <w:sz w:val="28"/>
          <w:szCs w:val="28"/>
        </w:rPr>
        <w:t>OFENDERAM</w:t>
      </w:r>
      <w:r w:rsidRPr="00ED5CDF">
        <w:rPr>
          <w:rFonts w:ascii="Times" w:hAnsi="Times" w:cs="Arial"/>
          <w:sz w:val="28"/>
          <w:szCs w:val="28"/>
        </w:rPr>
        <w:t xml:space="preserve"> o princípio da </w:t>
      </w:r>
      <w:r w:rsidRPr="00ED5CDF">
        <w:rPr>
          <w:rFonts w:ascii="Times" w:hAnsi="Times" w:cs="Arial"/>
          <w:b/>
          <w:sz w:val="28"/>
          <w:szCs w:val="28"/>
          <w:u w:val="words"/>
        </w:rPr>
        <w:t>LEGALIDADE</w:t>
      </w:r>
      <w:r w:rsidR="00ED5CDF">
        <w:rPr>
          <w:rFonts w:ascii="Times" w:hAnsi="Times" w:cs="Arial"/>
          <w:b/>
          <w:sz w:val="28"/>
          <w:szCs w:val="28"/>
          <w:u w:val="words"/>
        </w:rPr>
        <w:t xml:space="preserve"> </w:t>
      </w:r>
      <w:r>
        <w:rPr>
          <w:rFonts w:ascii="Times" w:hAnsi="Times" w:cs="Arial"/>
          <w:sz w:val="28"/>
          <w:szCs w:val="28"/>
        </w:rPr>
        <w:t>previsto no art</w:t>
      </w:r>
      <w:r w:rsidR="004536B2">
        <w:rPr>
          <w:rFonts w:ascii="Times" w:hAnsi="Times" w:cs="Arial"/>
          <w:sz w:val="28"/>
          <w:szCs w:val="28"/>
        </w:rPr>
        <w:t>igo</w:t>
      </w:r>
      <w:r>
        <w:rPr>
          <w:rFonts w:ascii="Times" w:hAnsi="Times" w:cs="Arial"/>
          <w:sz w:val="28"/>
          <w:szCs w:val="28"/>
        </w:rPr>
        <w:t xml:space="preserve"> </w:t>
      </w:r>
      <w:r w:rsidRPr="004536B2">
        <w:rPr>
          <w:rFonts w:ascii="Times" w:hAnsi="Times" w:cs="Arial"/>
          <w:b/>
          <w:sz w:val="28"/>
          <w:szCs w:val="28"/>
        </w:rPr>
        <w:t>37 da Constituição Federal</w:t>
      </w:r>
      <w:r>
        <w:rPr>
          <w:rFonts w:ascii="Times" w:hAnsi="Times" w:cs="Arial"/>
          <w:sz w:val="28"/>
          <w:szCs w:val="28"/>
        </w:rPr>
        <w:t>, motivo pelo qual deve</w:t>
      </w:r>
      <w:r w:rsidR="00ED5CDF">
        <w:rPr>
          <w:rFonts w:ascii="Times" w:hAnsi="Times" w:cs="Arial"/>
          <w:sz w:val="28"/>
          <w:szCs w:val="28"/>
        </w:rPr>
        <w:t>m</w:t>
      </w:r>
      <w:r>
        <w:rPr>
          <w:rFonts w:ascii="Times" w:hAnsi="Times" w:cs="Arial"/>
          <w:sz w:val="28"/>
          <w:szCs w:val="28"/>
        </w:rPr>
        <w:t xml:space="preserve"> </w:t>
      </w:r>
      <w:r w:rsidR="004536B2">
        <w:rPr>
          <w:rFonts w:ascii="Times" w:hAnsi="Times" w:cs="Arial"/>
          <w:sz w:val="28"/>
          <w:szCs w:val="28"/>
        </w:rPr>
        <w:t xml:space="preserve">ser </w:t>
      </w:r>
      <w:r w:rsidR="004536B2" w:rsidRPr="004536B2">
        <w:rPr>
          <w:rFonts w:ascii="Times" w:hAnsi="Times" w:cs="Arial"/>
          <w:b/>
          <w:sz w:val="28"/>
          <w:szCs w:val="28"/>
          <w:u w:val="words"/>
        </w:rPr>
        <w:t>desconstituído</w:t>
      </w:r>
      <w:r w:rsidR="00ED5CDF">
        <w:rPr>
          <w:rFonts w:ascii="Times" w:hAnsi="Times" w:cs="Arial"/>
          <w:b/>
          <w:sz w:val="28"/>
          <w:szCs w:val="28"/>
          <w:u w:val="words"/>
        </w:rPr>
        <w:t>s</w:t>
      </w:r>
      <w:r w:rsidR="004536B2" w:rsidRPr="004536B2">
        <w:rPr>
          <w:rFonts w:ascii="Times" w:hAnsi="Times" w:cs="Arial"/>
          <w:b/>
          <w:sz w:val="28"/>
          <w:szCs w:val="28"/>
          <w:u w:val="words"/>
        </w:rPr>
        <w:t xml:space="preserve"> ou revisado</w:t>
      </w:r>
      <w:r w:rsidR="00ED5CDF">
        <w:rPr>
          <w:rFonts w:ascii="Times" w:hAnsi="Times" w:cs="Arial"/>
          <w:b/>
          <w:sz w:val="28"/>
          <w:szCs w:val="28"/>
          <w:u w:val="words"/>
        </w:rPr>
        <w:t>s</w:t>
      </w:r>
      <w:r w:rsidR="004536B2">
        <w:rPr>
          <w:rFonts w:ascii="Times" w:hAnsi="Times" w:cs="Arial"/>
          <w:b/>
          <w:sz w:val="28"/>
          <w:szCs w:val="28"/>
          <w:u w:val="words"/>
        </w:rPr>
        <w:t xml:space="preserve">, </w:t>
      </w:r>
      <w:r w:rsidR="004536B2">
        <w:rPr>
          <w:rFonts w:ascii="Times" w:hAnsi="Times" w:cs="Arial"/>
          <w:sz w:val="28"/>
          <w:szCs w:val="28"/>
        </w:rPr>
        <w:t xml:space="preserve">na forma dos artigos 91 e 95, inciso II, do Regimento Interno desse Egrégio Conselho Nacional de Justiça. </w:t>
      </w:r>
    </w:p>
    <w:p w:rsidR="00410CD9" w:rsidRDefault="00410CD9" w:rsidP="0027325D">
      <w:pPr>
        <w:pStyle w:val="texto"/>
        <w:spacing w:line="360" w:lineRule="auto"/>
        <w:ind w:firstLine="0"/>
        <w:rPr>
          <w:b/>
          <w:sz w:val="28"/>
          <w:szCs w:val="28"/>
        </w:rPr>
      </w:pPr>
    </w:p>
    <w:p w:rsidR="000C7E37" w:rsidRPr="000C7E37" w:rsidRDefault="000C7E37" w:rsidP="000C7E37">
      <w:pPr>
        <w:spacing w:line="360" w:lineRule="auto"/>
        <w:jc w:val="both"/>
        <w:rPr>
          <w:b/>
          <w:sz w:val="28"/>
          <w:szCs w:val="28"/>
        </w:rPr>
      </w:pPr>
      <w:r w:rsidRPr="000C7E37">
        <w:rPr>
          <w:b/>
          <w:sz w:val="28"/>
          <w:szCs w:val="28"/>
        </w:rPr>
        <w:t>III – DOS ASPECTOS PRÁTICOS</w:t>
      </w:r>
    </w:p>
    <w:p w:rsidR="000C7E37" w:rsidRDefault="000C7E37" w:rsidP="00760E6E">
      <w:pPr>
        <w:spacing w:line="360" w:lineRule="auto"/>
        <w:ind w:firstLine="1701"/>
        <w:jc w:val="both"/>
        <w:rPr>
          <w:sz w:val="28"/>
          <w:szCs w:val="28"/>
        </w:rPr>
      </w:pPr>
    </w:p>
    <w:p w:rsidR="000C7E37" w:rsidRPr="000C7E37" w:rsidRDefault="000C7E37" w:rsidP="00760E6E">
      <w:pPr>
        <w:spacing w:line="360" w:lineRule="auto"/>
        <w:ind w:firstLine="1701"/>
        <w:jc w:val="both"/>
        <w:rPr>
          <w:sz w:val="28"/>
          <w:szCs w:val="28"/>
        </w:rPr>
      </w:pPr>
      <w:r w:rsidRPr="000C7E37">
        <w:rPr>
          <w:bCs/>
          <w:sz w:val="28"/>
          <w:szCs w:val="28"/>
        </w:rPr>
        <w:t>Não obstante à ilegalidade do ato, temos que o que o novo procedimento também não é adequado do ponto de vista prático.</w:t>
      </w:r>
    </w:p>
    <w:p w:rsidR="00760E6E" w:rsidRDefault="00760E6E" w:rsidP="00760E6E">
      <w:pPr>
        <w:spacing w:line="360" w:lineRule="auto"/>
        <w:ind w:firstLine="1701"/>
        <w:jc w:val="both"/>
        <w:rPr>
          <w:sz w:val="28"/>
          <w:szCs w:val="28"/>
        </w:rPr>
      </w:pPr>
      <w:r>
        <w:rPr>
          <w:sz w:val="28"/>
          <w:szCs w:val="28"/>
        </w:rPr>
        <w:t xml:space="preserve">Inicialmente, convém destacar que o Ministério Público, antes da promulgação da Resolução 1122/2016, já havia apontado à </w:t>
      </w:r>
      <w:r>
        <w:rPr>
          <w:sz w:val="28"/>
          <w:szCs w:val="28"/>
        </w:rPr>
        <w:lastRenderedPageBreak/>
        <w:t>Corregedoria-Geral de Justiça aspectos relevantes que haviam sido ignorados pelas regulamentações anteriores, e q</w:t>
      </w:r>
      <w:r w:rsidRPr="000429EE">
        <w:rPr>
          <w:sz w:val="28"/>
          <w:szCs w:val="28"/>
        </w:rPr>
        <w:t>ue não distinguia</w:t>
      </w:r>
      <w:r>
        <w:rPr>
          <w:sz w:val="28"/>
          <w:szCs w:val="28"/>
        </w:rPr>
        <w:t>m</w:t>
      </w:r>
      <w:r w:rsidRPr="000429EE">
        <w:rPr>
          <w:sz w:val="28"/>
          <w:szCs w:val="28"/>
        </w:rPr>
        <w:t xml:space="preserve"> os processos de réus presos e/ou com iminência de prescrição</w:t>
      </w:r>
      <w:r>
        <w:rPr>
          <w:sz w:val="28"/>
          <w:szCs w:val="28"/>
        </w:rPr>
        <w:t xml:space="preserve">, o que foi sanado pela Resolução 1122/2016. </w:t>
      </w:r>
    </w:p>
    <w:p w:rsidR="00760E6E" w:rsidRDefault="00760E6E" w:rsidP="00760E6E">
      <w:pPr>
        <w:spacing w:line="360" w:lineRule="auto"/>
        <w:ind w:firstLine="1701"/>
        <w:jc w:val="both"/>
        <w:rPr>
          <w:bCs/>
          <w:sz w:val="28"/>
          <w:szCs w:val="28"/>
        </w:rPr>
      </w:pPr>
      <w:r>
        <w:rPr>
          <w:sz w:val="28"/>
          <w:szCs w:val="28"/>
        </w:rPr>
        <w:t xml:space="preserve">Contudo, sobre outros aspectos práticos, </w:t>
      </w:r>
      <w:r w:rsidRPr="000429EE">
        <w:rPr>
          <w:sz w:val="28"/>
          <w:szCs w:val="28"/>
        </w:rPr>
        <w:t xml:space="preserve">ao que parece ignorados, frisou-se que o procedimento de intimação por correio gera reflexos negativos no processamento das ações penais, principalmente no que tange à </w:t>
      </w:r>
      <w:r w:rsidRPr="000429EE">
        <w:rPr>
          <w:b/>
          <w:bCs/>
          <w:sz w:val="28"/>
          <w:szCs w:val="28"/>
        </w:rPr>
        <w:t>celeridade</w:t>
      </w:r>
      <w:r w:rsidR="00E8357D">
        <w:rPr>
          <w:b/>
          <w:bCs/>
          <w:sz w:val="28"/>
          <w:szCs w:val="28"/>
        </w:rPr>
        <w:t>,</w:t>
      </w:r>
      <w:r w:rsidRPr="000429EE">
        <w:rPr>
          <w:sz w:val="28"/>
          <w:szCs w:val="28"/>
        </w:rPr>
        <w:t xml:space="preserve"> </w:t>
      </w:r>
      <w:r w:rsidR="00E8357D">
        <w:rPr>
          <w:b/>
          <w:bCs/>
          <w:sz w:val="28"/>
          <w:szCs w:val="28"/>
        </w:rPr>
        <w:t xml:space="preserve">economia processual e eficácia, </w:t>
      </w:r>
      <w:r w:rsidR="00E8357D">
        <w:rPr>
          <w:bCs/>
          <w:sz w:val="28"/>
          <w:szCs w:val="28"/>
        </w:rPr>
        <w:t xml:space="preserve">também princípio constitucionais que devem nortear o processo penal. </w:t>
      </w:r>
    </w:p>
    <w:p w:rsidR="00760E6E" w:rsidRDefault="00760E6E" w:rsidP="00760E6E">
      <w:pPr>
        <w:spacing w:line="360" w:lineRule="auto"/>
        <w:ind w:firstLine="1701"/>
        <w:jc w:val="both"/>
        <w:rPr>
          <w:sz w:val="28"/>
          <w:szCs w:val="28"/>
        </w:rPr>
      </w:pPr>
      <w:r w:rsidRPr="000429EE">
        <w:rPr>
          <w:sz w:val="28"/>
          <w:szCs w:val="28"/>
        </w:rPr>
        <w:t>Neste ponto, destacamos que, embora a justificativa da CGJ seja, justamente, desafogar os cartórios judiciais e os oficiais de justiça, lastreado, ainda, no princípio da economia processual - uma vez que, em tese, o cumprimento via postal demanda menos custos - é possível constatar que tal procedimento pode gerar ainda mais acúmulo de trabalho, e, por fim, ser ainda mais oneroso ao Estado.</w:t>
      </w:r>
    </w:p>
    <w:p w:rsidR="00760E6E" w:rsidRDefault="00760E6E" w:rsidP="00760E6E">
      <w:pPr>
        <w:spacing w:line="360" w:lineRule="auto"/>
        <w:ind w:firstLine="1701"/>
        <w:jc w:val="both"/>
        <w:rPr>
          <w:sz w:val="28"/>
          <w:szCs w:val="28"/>
        </w:rPr>
      </w:pPr>
      <w:r w:rsidRPr="009E503D">
        <w:rPr>
          <w:sz w:val="28"/>
          <w:szCs w:val="28"/>
        </w:rPr>
        <w:t>Isto porque, de uma análise perfunctória da rotina de trabalho nos juízos criminais, é possível observar que diversas audiências acabam frustradas em decorrência do não comparecimento das test</w:t>
      </w:r>
      <w:r>
        <w:rPr>
          <w:sz w:val="28"/>
          <w:szCs w:val="28"/>
        </w:rPr>
        <w:t xml:space="preserve">emunhas </w:t>
      </w:r>
      <w:r w:rsidR="003C7BF6">
        <w:rPr>
          <w:sz w:val="28"/>
          <w:szCs w:val="28"/>
        </w:rPr>
        <w:t>(</w:t>
      </w:r>
      <w:r>
        <w:rPr>
          <w:sz w:val="28"/>
          <w:szCs w:val="28"/>
        </w:rPr>
        <w:t xml:space="preserve">acusação </w:t>
      </w:r>
      <w:r w:rsidR="003C7BF6">
        <w:rPr>
          <w:sz w:val="28"/>
          <w:szCs w:val="28"/>
        </w:rPr>
        <w:t>e</w:t>
      </w:r>
      <w:r>
        <w:rPr>
          <w:sz w:val="28"/>
          <w:szCs w:val="28"/>
        </w:rPr>
        <w:t xml:space="preserve"> defesa</w:t>
      </w:r>
      <w:r w:rsidR="003C7BF6">
        <w:rPr>
          <w:sz w:val="28"/>
          <w:szCs w:val="28"/>
        </w:rPr>
        <w:t>)</w:t>
      </w:r>
      <w:r>
        <w:rPr>
          <w:sz w:val="28"/>
          <w:szCs w:val="28"/>
        </w:rPr>
        <w:t>,</w:t>
      </w:r>
      <w:r w:rsidRPr="009E503D">
        <w:rPr>
          <w:sz w:val="28"/>
          <w:szCs w:val="28"/>
        </w:rPr>
        <w:t xml:space="preserve"> situação que tende a se agravar ainda mais se mantida a atual orientação</w:t>
      </w:r>
      <w:r>
        <w:rPr>
          <w:sz w:val="28"/>
          <w:szCs w:val="28"/>
        </w:rPr>
        <w:t>. A</w:t>
      </w:r>
      <w:r w:rsidRPr="009E503D">
        <w:rPr>
          <w:sz w:val="28"/>
          <w:szCs w:val="28"/>
        </w:rPr>
        <w:t xml:space="preserve"> ausência da testemunha intimada via postal não enseja, por exemplo, a determinação da condução coercitiva, que só pode ser aplicada quando o indivíduo é regularmente intimado (pessoalmente), fulcro no art. 218 do Código de Processo Penal. </w:t>
      </w:r>
    </w:p>
    <w:p w:rsidR="00760E6E" w:rsidRDefault="00760E6E" w:rsidP="00760E6E">
      <w:pPr>
        <w:spacing w:line="360" w:lineRule="auto"/>
        <w:ind w:firstLine="1701"/>
        <w:jc w:val="both"/>
        <w:rPr>
          <w:sz w:val="28"/>
          <w:szCs w:val="28"/>
        </w:rPr>
      </w:pPr>
      <w:r>
        <w:rPr>
          <w:sz w:val="28"/>
          <w:szCs w:val="28"/>
        </w:rPr>
        <w:lastRenderedPageBreak/>
        <w:t>Logo</w:t>
      </w:r>
      <w:r w:rsidRPr="009E503D">
        <w:rPr>
          <w:sz w:val="28"/>
          <w:szCs w:val="28"/>
        </w:rPr>
        <w:t>, a oitiva de apenas uma testemunha pode acarretar a frustração de duas solenidades antes de sua condução, o que afeta sobremaneira a cel</w:t>
      </w:r>
      <w:r>
        <w:rPr>
          <w:sz w:val="28"/>
          <w:szCs w:val="28"/>
        </w:rPr>
        <w:t xml:space="preserve">eridade e a economia processual. Nesse diapasão, impera destacar que, em diversas Comarcas do Estado do Rio Grande do Sul, os juízes criminais já estão designando audiências de réus presos para em torno de seis meses após a conclusão dos autos, sendo que tal situação, </w:t>
      </w:r>
      <w:r w:rsidRPr="009E503D">
        <w:rPr>
          <w:sz w:val="28"/>
          <w:szCs w:val="28"/>
        </w:rPr>
        <w:t>sem sombra de dúvidas</w:t>
      </w:r>
      <w:r>
        <w:rPr>
          <w:sz w:val="28"/>
          <w:szCs w:val="28"/>
        </w:rPr>
        <w:t>,</w:t>
      </w:r>
      <w:r w:rsidRPr="009E503D">
        <w:rPr>
          <w:sz w:val="28"/>
          <w:szCs w:val="28"/>
        </w:rPr>
        <w:t xml:space="preserve"> irá se agravar </w:t>
      </w:r>
      <w:r>
        <w:rPr>
          <w:sz w:val="28"/>
          <w:szCs w:val="28"/>
        </w:rPr>
        <w:t>com o aumento d</w:t>
      </w:r>
      <w:r w:rsidRPr="009E503D">
        <w:rPr>
          <w:sz w:val="28"/>
          <w:szCs w:val="28"/>
        </w:rPr>
        <w:t>o índice de audiência frustradas</w:t>
      </w:r>
    </w:p>
    <w:p w:rsidR="00760E6E" w:rsidRDefault="00760E6E" w:rsidP="00760E6E">
      <w:pPr>
        <w:spacing w:line="360" w:lineRule="auto"/>
        <w:ind w:firstLine="1701"/>
        <w:jc w:val="both"/>
        <w:rPr>
          <w:sz w:val="28"/>
          <w:szCs w:val="28"/>
        </w:rPr>
      </w:pPr>
      <w:r>
        <w:rPr>
          <w:sz w:val="28"/>
          <w:szCs w:val="28"/>
        </w:rPr>
        <w:t xml:space="preserve">Assim, </w:t>
      </w:r>
      <w:r w:rsidRPr="009E503D">
        <w:rPr>
          <w:sz w:val="28"/>
          <w:szCs w:val="28"/>
        </w:rPr>
        <w:t xml:space="preserve">a intimação via postal tende a agravar ainda mais a morosidade judicial, gerando reflexos </w:t>
      </w:r>
      <w:r>
        <w:rPr>
          <w:sz w:val="28"/>
          <w:szCs w:val="28"/>
        </w:rPr>
        <w:t xml:space="preserve">negativos </w:t>
      </w:r>
      <w:r w:rsidRPr="009E503D">
        <w:rPr>
          <w:sz w:val="28"/>
          <w:szCs w:val="28"/>
        </w:rPr>
        <w:t>na busca da verdade real, ante o aumento das desistências de testemunhas relevantes para possibilitar o prosseguimento do processo.</w:t>
      </w:r>
    </w:p>
    <w:p w:rsidR="00E8357D" w:rsidRDefault="00E8357D" w:rsidP="00760E6E">
      <w:pPr>
        <w:spacing w:line="360" w:lineRule="auto"/>
        <w:ind w:firstLine="1701"/>
        <w:jc w:val="both"/>
        <w:rPr>
          <w:sz w:val="28"/>
          <w:szCs w:val="28"/>
        </w:rPr>
      </w:pPr>
      <w:r>
        <w:rPr>
          <w:sz w:val="28"/>
          <w:szCs w:val="28"/>
        </w:rPr>
        <w:t xml:space="preserve">Tal morosidade já foi objeto de estudo por este Conselho Nacional de Justiça. Veja-se que em 2017, o CNJ elaborou o relatório denominado “Choque de Justiça”, no qual realiza ampla análise da resposta judicial nos casos em que há presos provisórios. </w:t>
      </w:r>
      <w:r w:rsidR="00C80927">
        <w:rPr>
          <w:sz w:val="28"/>
          <w:szCs w:val="28"/>
        </w:rPr>
        <w:t xml:space="preserve">Na oportunidade, constatou-se que o Poder Judiciário do Rio Grande do Sul é, proporcionalmente, um dos mais morosos do país no julgamento de processos com presos provisórios (fl. 20 do relatório). </w:t>
      </w:r>
    </w:p>
    <w:p w:rsidR="00C80927" w:rsidRDefault="00C80927" w:rsidP="00760E6E">
      <w:pPr>
        <w:spacing w:line="360" w:lineRule="auto"/>
        <w:ind w:firstLine="1701"/>
        <w:jc w:val="both"/>
        <w:rPr>
          <w:sz w:val="28"/>
          <w:szCs w:val="28"/>
        </w:rPr>
      </w:pPr>
      <w:r>
        <w:rPr>
          <w:sz w:val="28"/>
          <w:szCs w:val="28"/>
        </w:rPr>
        <w:t>Esses dados tornam-se relevantes na presente demanda na medida que demonstram que, se o Poder Judiciário gaúcho não está logrando êxito em julgar os processos com réus presos de forma célere, cujas intimações são por meio de oficial de justiça, nos processos com r</w:t>
      </w:r>
      <w:r w:rsidR="002101B8">
        <w:rPr>
          <w:sz w:val="28"/>
          <w:szCs w:val="28"/>
        </w:rPr>
        <w:t>éus soltos (</w:t>
      </w:r>
      <w:r w:rsidR="002101B8" w:rsidRPr="002101B8">
        <w:rPr>
          <w:i/>
          <w:sz w:val="28"/>
          <w:szCs w:val="28"/>
        </w:rPr>
        <w:t>contrario senso</w:t>
      </w:r>
      <w:r w:rsidR="002101B8">
        <w:rPr>
          <w:sz w:val="28"/>
          <w:szCs w:val="28"/>
        </w:rPr>
        <w:t xml:space="preserve">) os números certamente irão piorar com a intimação apenas via postal. Não está em jogo apenas a economia </w:t>
      </w:r>
      <w:r w:rsidR="002101B8">
        <w:rPr>
          <w:sz w:val="28"/>
          <w:szCs w:val="28"/>
        </w:rPr>
        <w:lastRenderedPageBreak/>
        <w:t xml:space="preserve">processual, mas toda a integridade do sistema de justiça, que deve dar uma resposta adequada e eficaz à sociedade, de forma a diminuir o sentimento de impunidade – e não agravá-lo. </w:t>
      </w:r>
    </w:p>
    <w:p w:rsidR="00760E6E" w:rsidRDefault="00760E6E" w:rsidP="0027325D">
      <w:pPr>
        <w:pStyle w:val="texto"/>
        <w:spacing w:line="360" w:lineRule="auto"/>
        <w:ind w:firstLine="0"/>
        <w:rPr>
          <w:b/>
          <w:sz w:val="28"/>
          <w:szCs w:val="28"/>
        </w:rPr>
      </w:pPr>
    </w:p>
    <w:p w:rsidR="0027325D" w:rsidRDefault="0027325D" w:rsidP="0027325D">
      <w:pPr>
        <w:pStyle w:val="texto"/>
        <w:spacing w:line="360" w:lineRule="auto"/>
        <w:ind w:firstLine="0"/>
        <w:rPr>
          <w:b/>
          <w:sz w:val="28"/>
          <w:szCs w:val="28"/>
        </w:rPr>
      </w:pPr>
      <w:r>
        <w:rPr>
          <w:b/>
          <w:sz w:val="28"/>
          <w:szCs w:val="28"/>
        </w:rPr>
        <w:t>IV - PEDIDO</w:t>
      </w:r>
    </w:p>
    <w:p w:rsidR="00806CB6" w:rsidRPr="00BD1976" w:rsidRDefault="00D16D68" w:rsidP="00692561">
      <w:pPr>
        <w:pStyle w:val="texto"/>
        <w:spacing w:line="360" w:lineRule="auto"/>
        <w:ind w:firstLine="1701"/>
        <w:rPr>
          <w:sz w:val="28"/>
          <w:szCs w:val="28"/>
        </w:rPr>
      </w:pPr>
      <w:r w:rsidRPr="00BD1976">
        <w:rPr>
          <w:b/>
          <w:sz w:val="28"/>
          <w:szCs w:val="28"/>
        </w:rPr>
        <w:t>Pelo</w:t>
      </w:r>
      <w:r w:rsidR="00370A11" w:rsidRPr="00BD1976">
        <w:rPr>
          <w:b/>
          <w:sz w:val="28"/>
          <w:szCs w:val="28"/>
        </w:rPr>
        <w:t xml:space="preserve"> exposto</w:t>
      </w:r>
      <w:r w:rsidR="00370A11" w:rsidRPr="00BD1976">
        <w:rPr>
          <w:sz w:val="28"/>
          <w:szCs w:val="28"/>
        </w:rPr>
        <w:t xml:space="preserve">, requer o </w:t>
      </w:r>
      <w:r w:rsidR="00370A11" w:rsidRPr="00BD1976">
        <w:rPr>
          <w:b/>
          <w:sz w:val="28"/>
          <w:szCs w:val="28"/>
        </w:rPr>
        <w:t>P</w:t>
      </w:r>
      <w:r w:rsidRPr="00BD1976">
        <w:rPr>
          <w:b/>
          <w:sz w:val="28"/>
          <w:szCs w:val="28"/>
        </w:rPr>
        <w:t>ROCURADOR-GERAL DE JUSTIÇA DO ESTADO DO RIO GRANDE DO SUL</w:t>
      </w:r>
      <w:r w:rsidR="00370A11" w:rsidRPr="00BD1976">
        <w:rPr>
          <w:sz w:val="28"/>
          <w:szCs w:val="28"/>
        </w:rPr>
        <w:t xml:space="preserve"> que, recebid</w:t>
      </w:r>
      <w:r w:rsidR="005655B9">
        <w:rPr>
          <w:sz w:val="28"/>
          <w:szCs w:val="28"/>
        </w:rPr>
        <w:t>o</w:t>
      </w:r>
      <w:r w:rsidR="00370A11" w:rsidRPr="00BD1976">
        <w:rPr>
          <w:sz w:val="28"/>
          <w:szCs w:val="28"/>
        </w:rPr>
        <w:t xml:space="preserve"> e autuad</w:t>
      </w:r>
      <w:r w:rsidR="005655B9">
        <w:rPr>
          <w:sz w:val="28"/>
          <w:szCs w:val="28"/>
        </w:rPr>
        <w:t>o</w:t>
      </w:r>
      <w:r w:rsidR="00370A11" w:rsidRPr="00BD1976">
        <w:rPr>
          <w:sz w:val="28"/>
          <w:szCs w:val="28"/>
        </w:rPr>
        <w:t xml:space="preserve"> </w:t>
      </w:r>
      <w:r w:rsidR="005655B9">
        <w:rPr>
          <w:sz w:val="28"/>
          <w:szCs w:val="28"/>
        </w:rPr>
        <w:t xml:space="preserve">o </w:t>
      </w:r>
      <w:r w:rsidR="00370A11" w:rsidRPr="00BD1976">
        <w:rPr>
          <w:sz w:val="28"/>
          <w:szCs w:val="28"/>
        </w:rPr>
        <w:t xml:space="preserve">presente </w:t>
      </w:r>
      <w:r w:rsidR="005655B9">
        <w:rPr>
          <w:sz w:val="28"/>
          <w:szCs w:val="28"/>
        </w:rPr>
        <w:t>pedido</w:t>
      </w:r>
      <w:r w:rsidR="00370A11" w:rsidRPr="00BD1976">
        <w:rPr>
          <w:sz w:val="28"/>
          <w:szCs w:val="28"/>
        </w:rPr>
        <w:t>, seja(m):</w:t>
      </w:r>
    </w:p>
    <w:p w:rsidR="005A6557" w:rsidRPr="00BD1976" w:rsidRDefault="005A6557" w:rsidP="00692561">
      <w:pPr>
        <w:pStyle w:val="texto"/>
        <w:spacing w:line="360" w:lineRule="auto"/>
        <w:ind w:firstLine="1701"/>
        <w:rPr>
          <w:sz w:val="28"/>
          <w:szCs w:val="28"/>
        </w:rPr>
      </w:pPr>
    </w:p>
    <w:p w:rsidR="00692561" w:rsidRPr="00BD1976" w:rsidRDefault="00370A11" w:rsidP="00692561">
      <w:pPr>
        <w:numPr>
          <w:ilvl w:val="0"/>
          <w:numId w:val="13"/>
        </w:numPr>
        <w:spacing w:line="360" w:lineRule="auto"/>
        <w:ind w:left="0" w:firstLine="1701"/>
        <w:jc w:val="both"/>
        <w:rPr>
          <w:sz w:val="28"/>
          <w:szCs w:val="28"/>
        </w:rPr>
      </w:pPr>
      <w:r w:rsidRPr="00BD1976">
        <w:rPr>
          <w:sz w:val="28"/>
          <w:szCs w:val="28"/>
        </w:rPr>
        <w:t>notificadas as autoridades</w:t>
      </w:r>
      <w:r w:rsidR="005655B9">
        <w:rPr>
          <w:sz w:val="28"/>
          <w:szCs w:val="28"/>
        </w:rPr>
        <w:t xml:space="preserve"> que praticaram o ato ora impugnado para que, no prazo legal, apresentem as informações pertinentes, e</w:t>
      </w:r>
      <w:r w:rsidRPr="00BD1976">
        <w:rPr>
          <w:sz w:val="28"/>
          <w:szCs w:val="28"/>
        </w:rPr>
        <w:t>;</w:t>
      </w:r>
    </w:p>
    <w:p w:rsidR="005A6557" w:rsidRPr="00BD1976" w:rsidRDefault="005A6557" w:rsidP="005A6557">
      <w:pPr>
        <w:spacing w:line="360" w:lineRule="auto"/>
        <w:ind w:left="1701"/>
        <w:jc w:val="both"/>
        <w:rPr>
          <w:sz w:val="28"/>
          <w:szCs w:val="28"/>
        </w:rPr>
      </w:pPr>
    </w:p>
    <w:p w:rsidR="005655B9" w:rsidRPr="005655B9" w:rsidRDefault="00370A11" w:rsidP="00692561">
      <w:pPr>
        <w:numPr>
          <w:ilvl w:val="0"/>
          <w:numId w:val="13"/>
        </w:numPr>
        <w:spacing w:line="360" w:lineRule="auto"/>
        <w:ind w:left="0" w:firstLine="1701"/>
        <w:jc w:val="both"/>
        <w:rPr>
          <w:sz w:val="28"/>
          <w:szCs w:val="28"/>
        </w:rPr>
      </w:pPr>
      <w:r w:rsidRPr="00BD1976">
        <w:rPr>
          <w:sz w:val="28"/>
          <w:szCs w:val="28"/>
        </w:rPr>
        <w:t xml:space="preserve">por fim, julgado integralmente procedente o pedido, </w:t>
      </w:r>
      <w:r w:rsidR="005655B9">
        <w:rPr>
          <w:sz w:val="28"/>
          <w:szCs w:val="28"/>
        </w:rPr>
        <w:t>desconstituindo ou revisando-se o</w:t>
      </w:r>
      <w:r w:rsidR="003C7BF6">
        <w:rPr>
          <w:sz w:val="28"/>
          <w:szCs w:val="28"/>
        </w:rPr>
        <w:t xml:space="preserve"> </w:t>
      </w:r>
      <w:r w:rsidR="003C7BF6" w:rsidRPr="003C7BF6">
        <w:rPr>
          <w:b/>
          <w:sz w:val="28"/>
          <w:szCs w:val="28"/>
        </w:rPr>
        <w:t>artigo 5º da Resolução 1122/2016 do COMAG</w:t>
      </w:r>
      <w:r w:rsidR="003C7BF6">
        <w:rPr>
          <w:sz w:val="28"/>
          <w:szCs w:val="28"/>
        </w:rPr>
        <w:t xml:space="preserve"> e o </w:t>
      </w:r>
      <w:r w:rsidR="005655B9" w:rsidRPr="005655B9">
        <w:rPr>
          <w:b/>
          <w:sz w:val="28"/>
          <w:szCs w:val="28"/>
        </w:rPr>
        <w:t xml:space="preserve">art. </w:t>
      </w:r>
      <w:r w:rsidR="009D6E7F">
        <w:rPr>
          <w:b/>
          <w:sz w:val="28"/>
          <w:szCs w:val="28"/>
        </w:rPr>
        <w:t>7</w:t>
      </w:r>
      <w:r w:rsidR="005655B9" w:rsidRPr="005655B9">
        <w:rPr>
          <w:b/>
          <w:sz w:val="28"/>
          <w:szCs w:val="28"/>
        </w:rPr>
        <w:t>º do Provimento 17/2016 da Corregedoria-Geral de Justiça do Rio Grande do Sul</w:t>
      </w:r>
      <w:r w:rsidR="00D143EC" w:rsidRPr="00BD1976">
        <w:rPr>
          <w:sz w:val="28"/>
          <w:szCs w:val="28"/>
        </w:rPr>
        <w:t xml:space="preserve">, </w:t>
      </w:r>
      <w:r w:rsidRPr="00BD1976">
        <w:rPr>
          <w:sz w:val="28"/>
          <w:szCs w:val="28"/>
        </w:rPr>
        <w:t xml:space="preserve">por afronta </w:t>
      </w:r>
      <w:r w:rsidR="005655B9">
        <w:rPr>
          <w:sz w:val="28"/>
          <w:szCs w:val="28"/>
        </w:rPr>
        <w:t xml:space="preserve">ao princípio da LEGALIDADE estabelecido no artigo 37, </w:t>
      </w:r>
      <w:r w:rsidR="005655B9" w:rsidRPr="005655B9">
        <w:rPr>
          <w:i/>
          <w:sz w:val="28"/>
          <w:szCs w:val="28"/>
        </w:rPr>
        <w:t>caput</w:t>
      </w:r>
      <w:r w:rsidR="005655B9">
        <w:rPr>
          <w:sz w:val="28"/>
          <w:szCs w:val="28"/>
        </w:rPr>
        <w:t xml:space="preserve">, da Constituição Federal, bem como ao </w:t>
      </w:r>
      <w:r w:rsidR="005655B9" w:rsidRPr="0027325D">
        <w:rPr>
          <w:rFonts w:ascii="Times" w:hAnsi="Times" w:cs="Arial"/>
          <w:sz w:val="28"/>
          <w:szCs w:val="28"/>
        </w:rPr>
        <w:t>art</w:t>
      </w:r>
      <w:r w:rsidR="005655B9">
        <w:rPr>
          <w:rFonts w:ascii="Times" w:hAnsi="Times" w:cs="Arial"/>
          <w:sz w:val="28"/>
          <w:szCs w:val="28"/>
        </w:rPr>
        <w:t>igo</w:t>
      </w:r>
      <w:r w:rsidR="005655B9" w:rsidRPr="0027325D">
        <w:rPr>
          <w:rFonts w:ascii="Times" w:hAnsi="Times" w:cs="Arial"/>
          <w:sz w:val="28"/>
          <w:szCs w:val="28"/>
        </w:rPr>
        <w:t xml:space="preserve"> 370, </w:t>
      </w:r>
      <w:r w:rsidR="005655B9" w:rsidRPr="0027325D">
        <w:rPr>
          <w:rFonts w:ascii="Times" w:hAnsi="Times" w:cs="Arial"/>
          <w:i/>
          <w:iCs/>
          <w:sz w:val="28"/>
          <w:szCs w:val="28"/>
        </w:rPr>
        <w:t xml:space="preserve">caput, </w:t>
      </w:r>
      <w:r w:rsidR="005655B9" w:rsidRPr="0027325D">
        <w:rPr>
          <w:rFonts w:ascii="Times" w:hAnsi="Times" w:cs="Arial"/>
          <w:sz w:val="28"/>
          <w:szCs w:val="28"/>
        </w:rPr>
        <w:t>do C</w:t>
      </w:r>
      <w:r w:rsidR="005655B9">
        <w:rPr>
          <w:rFonts w:ascii="Times" w:hAnsi="Times" w:cs="Arial"/>
          <w:sz w:val="28"/>
          <w:szCs w:val="28"/>
        </w:rPr>
        <w:t>ódigo de Processo Penal.</w:t>
      </w:r>
    </w:p>
    <w:p w:rsidR="00E57094" w:rsidRPr="00BD1976" w:rsidRDefault="00E57094" w:rsidP="00A446A3">
      <w:pPr>
        <w:spacing w:line="360" w:lineRule="auto"/>
        <w:ind w:firstLine="1701"/>
        <w:jc w:val="both"/>
        <w:rPr>
          <w:sz w:val="28"/>
          <w:szCs w:val="28"/>
        </w:rPr>
      </w:pPr>
    </w:p>
    <w:p w:rsidR="00370A11" w:rsidRPr="00BD1976" w:rsidRDefault="00370A11" w:rsidP="00BD1976">
      <w:pPr>
        <w:ind w:firstLine="1701"/>
        <w:jc w:val="both"/>
        <w:rPr>
          <w:sz w:val="28"/>
          <w:szCs w:val="28"/>
        </w:rPr>
      </w:pPr>
    </w:p>
    <w:p w:rsidR="00370A11" w:rsidRPr="00BD1976" w:rsidRDefault="00E255EE" w:rsidP="00BD1976">
      <w:pPr>
        <w:pStyle w:val="Recuodecorpodetexto"/>
        <w:spacing w:after="0"/>
        <w:ind w:left="0" w:firstLine="1701"/>
        <w:jc w:val="both"/>
        <w:rPr>
          <w:rFonts w:ascii="Times New Roman" w:hAnsi="Times New Roman"/>
          <w:sz w:val="28"/>
          <w:szCs w:val="28"/>
        </w:rPr>
      </w:pPr>
      <w:r>
        <w:rPr>
          <w:rFonts w:ascii="Times New Roman" w:hAnsi="Times New Roman"/>
          <w:sz w:val="28"/>
          <w:szCs w:val="28"/>
        </w:rPr>
        <w:t xml:space="preserve">Porto Alegre, </w:t>
      </w:r>
      <w:r w:rsidR="005655B9">
        <w:rPr>
          <w:rFonts w:ascii="Times New Roman" w:hAnsi="Times New Roman"/>
          <w:sz w:val="28"/>
          <w:szCs w:val="28"/>
        </w:rPr>
        <w:t>2</w:t>
      </w:r>
      <w:r w:rsidR="002101B8">
        <w:rPr>
          <w:rFonts w:ascii="Times New Roman" w:hAnsi="Times New Roman"/>
          <w:sz w:val="28"/>
          <w:szCs w:val="28"/>
        </w:rPr>
        <w:t>6</w:t>
      </w:r>
      <w:r w:rsidR="005655B9">
        <w:rPr>
          <w:rFonts w:ascii="Times New Roman" w:hAnsi="Times New Roman"/>
          <w:sz w:val="28"/>
          <w:szCs w:val="28"/>
        </w:rPr>
        <w:t xml:space="preserve"> de janeiro de 2018</w:t>
      </w:r>
      <w:r>
        <w:rPr>
          <w:rFonts w:ascii="Times New Roman" w:hAnsi="Times New Roman"/>
          <w:sz w:val="28"/>
          <w:szCs w:val="28"/>
        </w:rPr>
        <w:t>.</w:t>
      </w:r>
    </w:p>
    <w:p w:rsidR="005A6557" w:rsidRDefault="005A6557" w:rsidP="00BD1976">
      <w:pPr>
        <w:rPr>
          <w:sz w:val="28"/>
          <w:szCs w:val="28"/>
        </w:rPr>
      </w:pPr>
    </w:p>
    <w:p w:rsidR="005655B9" w:rsidRPr="00BD1976" w:rsidRDefault="005655B9" w:rsidP="00BD1976">
      <w:pPr>
        <w:rPr>
          <w:sz w:val="28"/>
          <w:szCs w:val="28"/>
        </w:rPr>
      </w:pPr>
    </w:p>
    <w:p w:rsidR="007027FB" w:rsidRPr="00BD1976" w:rsidRDefault="00E93459" w:rsidP="00BD1976">
      <w:pPr>
        <w:jc w:val="center"/>
        <w:rPr>
          <w:sz w:val="28"/>
          <w:szCs w:val="28"/>
        </w:rPr>
      </w:pPr>
      <w:r w:rsidRPr="00BD1976">
        <w:rPr>
          <w:b/>
          <w:sz w:val="28"/>
          <w:szCs w:val="28"/>
        </w:rPr>
        <w:t>FABIANO DALLAZEN</w:t>
      </w:r>
      <w:r w:rsidRPr="00BD1976">
        <w:rPr>
          <w:sz w:val="28"/>
          <w:szCs w:val="28"/>
        </w:rPr>
        <w:t>,</w:t>
      </w:r>
    </w:p>
    <w:p w:rsidR="005A6557" w:rsidRDefault="00EB2383" w:rsidP="00BD1976">
      <w:pPr>
        <w:spacing w:line="360" w:lineRule="auto"/>
        <w:jc w:val="center"/>
        <w:rPr>
          <w:sz w:val="28"/>
          <w:szCs w:val="28"/>
        </w:rPr>
      </w:pPr>
      <w:r w:rsidRPr="00BD1976">
        <w:rPr>
          <w:sz w:val="28"/>
          <w:szCs w:val="28"/>
        </w:rPr>
        <w:t>Procurado</w:t>
      </w:r>
      <w:r w:rsidR="00E57094" w:rsidRPr="00BD1976">
        <w:rPr>
          <w:sz w:val="28"/>
          <w:szCs w:val="28"/>
        </w:rPr>
        <w:t>r-Geral de Justiça</w:t>
      </w:r>
      <w:r w:rsidRPr="00BD1976">
        <w:rPr>
          <w:sz w:val="28"/>
          <w:szCs w:val="28"/>
        </w:rPr>
        <w:t>.</w:t>
      </w:r>
    </w:p>
    <w:sectPr w:rsidR="005A6557" w:rsidSect="00C66813">
      <w:headerReference w:type="default" r:id="rId8"/>
      <w:footerReference w:type="default" r:id="rId9"/>
      <w:headerReference w:type="first" r:id="rId10"/>
      <w:footerReference w:type="first" r:id="rId11"/>
      <w:pgSz w:w="11907" w:h="16840" w:code="9"/>
      <w:pgMar w:top="3403" w:right="1701" w:bottom="1134" w:left="1134" w:header="720" w:footer="851" w:gutter="102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826" w:rsidRDefault="00FE2826">
      <w:r>
        <w:separator/>
      </w:r>
    </w:p>
  </w:endnote>
  <w:endnote w:type="continuationSeparator" w:id="0">
    <w:p w:rsidR="00FE2826" w:rsidRDefault="00FE28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Ecofont Vera Sans">
    <w:altName w:val="DejaVu Sans"/>
    <w:charset w:val="00"/>
    <w:family w:val="swiss"/>
    <w:pitch w:val="variable"/>
    <w:sig w:usb0="00000003" w:usb1="1000204A"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47D" w:rsidRPr="002B5D1E" w:rsidRDefault="00B6647D" w:rsidP="006B3CD5">
    <w:pPr>
      <w:pStyle w:val="Rodap"/>
      <w:tabs>
        <w:tab w:val="clear" w:pos="4419"/>
        <w:tab w:val="clear" w:pos="8838"/>
        <w:tab w:val="right" w:pos="7797"/>
      </w:tabs>
      <w:rPr>
        <w:rFonts w:ascii="Arial Narrow" w:hAnsi="Arial Narrow"/>
        <w:sz w:val="18"/>
        <w:szCs w:val="18"/>
      </w:rPr>
    </w:pPr>
    <w:r w:rsidRPr="002B5D1E">
      <w:rPr>
        <w:rFonts w:ascii="Arial Narrow" w:hAnsi="Arial Narrow"/>
        <w:sz w:val="18"/>
        <w:szCs w:val="18"/>
      </w:rPr>
      <w:tab/>
    </w:r>
    <w:r w:rsidRPr="002B5D1E">
      <w:rPr>
        <w:sz w:val="18"/>
        <w:szCs w:val="18"/>
      </w:rPr>
      <w:fldChar w:fldCharType="begin"/>
    </w:r>
    <w:r w:rsidRPr="002B5D1E">
      <w:rPr>
        <w:sz w:val="18"/>
        <w:szCs w:val="18"/>
      </w:rPr>
      <w:instrText xml:space="preserve"> PAGE   \* MERGEFORMAT </w:instrText>
    </w:r>
    <w:r w:rsidRPr="002B5D1E">
      <w:rPr>
        <w:sz w:val="18"/>
        <w:szCs w:val="18"/>
      </w:rPr>
      <w:fldChar w:fldCharType="separate"/>
    </w:r>
    <w:r w:rsidR="00614659">
      <w:rPr>
        <w:noProof/>
        <w:sz w:val="18"/>
        <w:szCs w:val="18"/>
      </w:rPr>
      <w:t>2</w:t>
    </w:r>
    <w:r w:rsidRPr="002B5D1E">
      <w:rPr>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797" w:rsidRDefault="00914797">
    <w:pPr>
      <w:pStyle w:val="Rodap"/>
      <w:jc w:val="right"/>
    </w:pPr>
    <w:fldSimple w:instr=" PAGE   \* MERGEFORMAT ">
      <w:r w:rsidR="00614659">
        <w:rPr>
          <w:noProof/>
        </w:rPr>
        <w:t>1</w:t>
      </w:r>
    </w:fldSimple>
  </w:p>
  <w:p w:rsidR="00B6647D" w:rsidRPr="006906CE" w:rsidRDefault="00B6647D" w:rsidP="00914797">
    <w:pPr>
      <w:pStyle w:val="Rodap"/>
      <w:tabs>
        <w:tab w:val="clear" w:pos="4419"/>
        <w:tab w:val="clear" w:pos="8838"/>
        <w:tab w:val="right" w:pos="7655"/>
      </w:tabs>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826" w:rsidRDefault="00FE2826">
      <w:r>
        <w:separator/>
      </w:r>
    </w:p>
  </w:footnote>
  <w:footnote w:type="continuationSeparator" w:id="0">
    <w:p w:rsidR="00FE2826" w:rsidRDefault="00FE2826">
      <w:r>
        <w:continuationSeparator/>
      </w:r>
    </w:p>
  </w:footnote>
  <w:footnote w:id="1">
    <w:p w:rsidR="0034658D" w:rsidRPr="009D2F03" w:rsidRDefault="0034658D">
      <w:pPr>
        <w:pStyle w:val="Textodenotaderodap"/>
        <w:rPr>
          <w:sz w:val="24"/>
          <w:szCs w:val="24"/>
        </w:rPr>
      </w:pPr>
      <w:r w:rsidRPr="009D2F03">
        <w:rPr>
          <w:rStyle w:val="Refdenotaderodap"/>
          <w:rFonts w:ascii="Times New Roman" w:hAnsi="Times New Roman"/>
          <w:sz w:val="24"/>
          <w:szCs w:val="24"/>
        </w:rPr>
        <w:footnoteRef/>
      </w:r>
      <w:r w:rsidRPr="009D2F03">
        <w:rPr>
          <w:rFonts w:ascii="Times New Roman" w:hAnsi="Times New Roman"/>
          <w:sz w:val="24"/>
          <w:szCs w:val="24"/>
        </w:rPr>
        <w:t xml:space="preserve"> órgão disciplinar máximo da 1ª instância e de planejamento da organização e administração judiciária em 1ª e 2ª instâncias do TJRS.</w:t>
      </w:r>
    </w:p>
  </w:footnote>
  <w:footnote w:id="2">
    <w:p w:rsidR="00622BD8" w:rsidRDefault="00622BD8">
      <w:pPr>
        <w:pStyle w:val="Textodenotaderodap"/>
      </w:pPr>
      <w:r>
        <w:rPr>
          <w:rStyle w:val="Refdenotaderodap"/>
        </w:rPr>
        <w:footnoteRef/>
      </w:r>
      <w:r>
        <w:t xml:space="preserve"> Igual redação do art. 5º da Resolução 1122/2016 do COMAG. </w:t>
      </w:r>
    </w:p>
  </w:footnote>
  <w:footnote w:id="3">
    <w:p w:rsidR="006B3CD5" w:rsidRDefault="006B3CD5">
      <w:pPr>
        <w:pStyle w:val="Textodenotaderodap"/>
      </w:pPr>
      <w:r>
        <w:rPr>
          <w:rStyle w:val="Refdenotaderodap"/>
        </w:rPr>
        <w:footnoteRef/>
      </w:r>
      <w:r>
        <w:t xml:space="preserve"> </w:t>
      </w:r>
      <w:r w:rsidRPr="006B3CD5">
        <w:rPr>
          <w:rFonts w:ascii="Times" w:hAnsi="Times"/>
        </w:rPr>
        <w:t>FEITOZA, Denílson. Direito Processual Penal: Teoria Crítica e Práxis. Niterói/RJ: Impetus, 2012. p. 1010.</w:t>
      </w:r>
    </w:p>
  </w:footnote>
  <w:footnote w:id="4">
    <w:p w:rsidR="0027325D" w:rsidRPr="0027325D" w:rsidRDefault="0027325D">
      <w:pPr>
        <w:pStyle w:val="Textodenotaderodap"/>
        <w:rPr>
          <w:rFonts w:ascii="Times" w:hAnsi="Times"/>
        </w:rPr>
      </w:pPr>
      <w:r w:rsidRPr="0027325D">
        <w:rPr>
          <w:rStyle w:val="Refdenotaderodap"/>
          <w:rFonts w:ascii="Times" w:hAnsi="Times"/>
        </w:rPr>
        <w:footnoteRef/>
      </w:r>
      <w:r w:rsidRPr="0027325D">
        <w:rPr>
          <w:rFonts w:ascii="Times" w:hAnsi="Times"/>
        </w:rPr>
        <w:t xml:space="preserve"> PACCELI, Eugênio. Curso de Processo Penal. São Paulo: Atlas. 2013, p. 625</w:t>
      </w:r>
    </w:p>
  </w:footnote>
  <w:footnote w:id="5">
    <w:p w:rsidR="0027325D" w:rsidRPr="0027325D" w:rsidRDefault="0027325D">
      <w:pPr>
        <w:pStyle w:val="Textodenotaderodap"/>
        <w:rPr>
          <w:rFonts w:ascii="Times" w:hAnsi="Times" w:cs="Arial"/>
        </w:rPr>
      </w:pPr>
      <w:r w:rsidRPr="0027325D">
        <w:rPr>
          <w:rStyle w:val="Refdenotaderodap"/>
          <w:rFonts w:ascii="Times" w:hAnsi="Times" w:cs="Arial"/>
        </w:rPr>
        <w:footnoteRef/>
      </w:r>
      <w:r w:rsidRPr="0027325D">
        <w:rPr>
          <w:rFonts w:ascii="Times" w:hAnsi="Times" w:cs="Arial"/>
        </w:rPr>
        <w:t xml:space="preserve"> AVENA, Norberto. Processo Penal Esquematizado. São Paulo: Método. 2013, p. 142</w:t>
      </w:r>
    </w:p>
  </w:footnote>
  <w:footnote w:id="6">
    <w:p w:rsidR="0027325D" w:rsidRPr="0027325D" w:rsidRDefault="0027325D">
      <w:pPr>
        <w:pStyle w:val="Textodenotaderodap"/>
        <w:rPr>
          <w:rFonts w:ascii="Times" w:hAnsi="Times"/>
        </w:rPr>
      </w:pPr>
      <w:r w:rsidRPr="0027325D">
        <w:rPr>
          <w:rStyle w:val="Refdenotaderodap"/>
          <w:rFonts w:ascii="Times" w:hAnsi="Times"/>
        </w:rPr>
        <w:footnoteRef/>
      </w:r>
      <w:r w:rsidRPr="0027325D">
        <w:rPr>
          <w:rFonts w:ascii="Times" w:hAnsi="Times"/>
        </w:rPr>
        <w:t xml:space="preserve"> TOURINHO FILHO, Fernando da Costa. Processo Penal. Vol. 3. São Paulo: Saraiva. 2013, p. 230</w:t>
      </w:r>
    </w:p>
  </w:footnote>
  <w:footnote w:id="7">
    <w:p w:rsidR="0027325D" w:rsidRPr="0027325D" w:rsidRDefault="0027325D" w:rsidP="0027325D">
      <w:pPr>
        <w:pStyle w:val="Textodenotaderodap"/>
        <w:jc w:val="both"/>
        <w:rPr>
          <w:rFonts w:ascii="Times" w:hAnsi="Times"/>
        </w:rPr>
      </w:pPr>
      <w:r w:rsidRPr="0027325D">
        <w:rPr>
          <w:rStyle w:val="Refdenotaderodap"/>
          <w:rFonts w:ascii="Times" w:hAnsi="Times"/>
        </w:rPr>
        <w:footnoteRef/>
      </w:r>
      <w:r w:rsidRPr="0027325D">
        <w:rPr>
          <w:rFonts w:ascii="Times" w:hAnsi="Times"/>
        </w:rPr>
        <w:t>Salienta-se que nos ritos sumário e sumaríssimo, previstos na Lei 9.099/95, existe expressa determinação da intimação via postal, logo, a medida torna-se legal nos referidos ritos.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47D" w:rsidRPr="001523C0" w:rsidRDefault="00614659" w:rsidP="003D39CA">
    <w:pPr>
      <w:pStyle w:val="Cabealho"/>
      <w:jc w:val="center"/>
    </w:pPr>
    <w:r>
      <w:rPr>
        <w:noProof/>
      </w:rPr>
      <w:drawing>
        <wp:inline distT="0" distB="0" distL="0" distR="0">
          <wp:extent cx="723900" cy="904875"/>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B6647D" w:rsidRDefault="00B6647D" w:rsidP="003D39CA">
    <w:pPr>
      <w:jc w:val="center"/>
      <w:rPr>
        <w:sz w:val="18"/>
      </w:rPr>
    </w:pPr>
    <w:r>
      <w:rPr>
        <w:sz w:val="18"/>
      </w:rPr>
      <w:t>MINISTÉRIO PÚBLICO DO ESTADO DO RIO GRANDE DO SUL</w:t>
    </w:r>
  </w:p>
  <w:p w:rsidR="00B6647D" w:rsidRDefault="00B6647D" w:rsidP="003D39CA">
    <w:pPr>
      <w:jc w:val="center"/>
      <w:rPr>
        <w:b/>
        <w:sz w:val="18"/>
      </w:rPr>
    </w:pPr>
    <w:r>
      <w:rPr>
        <w:b/>
        <w:sz w:val="18"/>
      </w:rPr>
      <w:t>GABINETE DO PROCURADOR-GERAL DE JUSTIÇA</w:t>
    </w:r>
  </w:p>
  <w:p w:rsidR="00B6647D" w:rsidRDefault="00B6647D" w:rsidP="003D39CA">
    <w:pPr>
      <w:pStyle w:val="Cabealho"/>
      <w:jc w:val="center"/>
      <w:rPr>
        <w:rFonts w:ascii="Arial" w:hAnsi="Arial"/>
        <w:b/>
      </w:rPr>
    </w:pPr>
    <w:r>
      <w:rPr>
        <w:sz w:val="18"/>
      </w:rPr>
      <w:t>pgj@mprs.mp.br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47D" w:rsidRPr="001523C0" w:rsidRDefault="00614659" w:rsidP="003D39CA">
    <w:pPr>
      <w:pStyle w:val="Cabealho"/>
      <w:jc w:val="center"/>
    </w:pPr>
    <w:r>
      <w:rPr>
        <w:noProof/>
      </w:rPr>
      <w:drawing>
        <wp:inline distT="0" distB="0" distL="0" distR="0">
          <wp:extent cx="723900" cy="90487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B6647D" w:rsidRDefault="00B6647D" w:rsidP="003D39CA">
    <w:pPr>
      <w:jc w:val="center"/>
      <w:rPr>
        <w:sz w:val="18"/>
      </w:rPr>
    </w:pPr>
    <w:r>
      <w:rPr>
        <w:sz w:val="18"/>
      </w:rPr>
      <w:t>MINISTÉRIO PÚBLICO DO ESTADO DO RIO GRANDE DO SUL</w:t>
    </w:r>
  </w:p>
  <w:p w:rsidR="00B6647D" w:rsidRDefault="00B6647D" w:rsidP="003D39CA">
    <w:pPr>
      <w:jc w:val="center"/>
      <w:rPr>
        <w:b/>
        <w:sz w:val="18"/>
      </w:rPr>
    </w:pPr>
    <w:r>
      <w:rPr>
        <w:b/>
        <w:sz w:val="18"/>
      </w:rPr>
      <w:t>GABINETE DO PROCURADOR-GERAL DE JUSTIÇA</w:t>
    </w:r>
  </w:p>
  <w:p w:rsidR="00B6647D" w:rsidRDefault="00B6647D" w:rsidP="003D39CA">
    <w:pPr>
      <w:pStyle w:val="Cabealho"/>
      <w:jc w:val="center"/>
      <w:rPr>
        <w:rFonts w:ascii="Arial" w:hAnsi="Arial"/>
        <w:b/>
      </w:rPr>
    </w:pPr>
    <w:r>
      <w:rPr>
        <w:sz w:val="18"/>
      </w:rPr>
      <w:t>pgj@mprs.mp.br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560A"/>
    <w:multiLevelType w:val="hybridMultilevel"/>
    <w:tmpl w:val="2E9094A2"/>
    <w:lvl w:ilvl="0" w:tplc="FD6CC1B0">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
    <w:nsid w:val="1E51358F"/>
    <w:multiLevelType w:val="hybridMultilevel"/>
    <w:tmpl w:val="650C05C6"/>
    <w:lvl w:ilvl="0" w:tplc="ECD407E6">
      <w:start w:val="3"/>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
    <w:nsid w:val="254A3BDE"/>
    <w:multiLevelType w:val="hybridMultilevel"/>
    <w:tmpl w:val="22F68D3A"/>
    <w:lvl w:ilvl="0" w:tplc="80281FFA">
      <w:start w:val="2"/>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
    <w:nsid w:val="273D016C"/>
    <w:multiLevelType w:val="hybridMultilevel"/>
    <w:tmpl w:val="4F3C1576"/>
    <w:lvl w:ilvl="0" w:tplc="A89AC162">
      <w:start w:val="1"/>
      <w:numFmt w:val="decimal"/>
      <w:lvlText w:val="%1."/>
      <w:lvlJc w:val="left"/>
      <w:pPr>
        <w:ind w:left="2061" w:hanging="360"/>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
    <w:nsid w:val="286552F9"/>
    <w:multiLevelType w:val="hybridMultilevel"/>
    <w:tmpl w:val="E1D43DE6"/>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4876F03"/>
    <w:multiLevelType w:val="hybridMultilevel"/>
    <w:tmpl w:val="2A1CF492"/>
    <w:lvl w:ilvl="0" w:tplc="04160017">
      <w:start w:val="1"/>
      <w:numFmt w:val="lowerLetter"/>
      <w:lvlText w:val="%1)"/>
      <w:lvlJc w:val="left"/>
      <w:pPr>
        <w:ind w:left="1920"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6">
    <w:nsid w:val="3CF84503"/>
    <w:multiLevelType w:val="hybridMultilevel"/>
    <w:tmpl w:val="A492FB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3EC798B"/>
    <w:multiLevelType w:val="hybridMultilevel"/>
    <w:tmpl w:val="58CA8F6E"/>
    <w:lvl w:ilvl="0" w:tplc="FF0ADB6A">
      <w:start w:val="2"/>
      <w:numFmt w:val="decimal"/>
      <w:lvlText w:val="%1."/>
      <w:lvlJc w:val="left"/>
      <w:pPr>
        <w:ind w:left="2061" w:hanging="360"/>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8">
    <w:nsid w:val="5B7B36B5"/>
    <w:multiLevelType w:val="hybridMultilevel"/>
    <w:tmpl w:val="12A6B3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640C6A40"/>
    <w:multiLevelType w:val="hybridMultilevel"/>
    <w:tmpl w:val="5C688CD2"/>
    <w:lvl w:ilvl="0" w:tplc="CCC40E3C">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0">
    <w:nsid w:val="6E2B32E0"/>
    <w:multiLevelType w:val="hybridMultilevel"/>
    <w:tmpl w:val="C506253C"/>
    <w:lvl w:ilvl="0" w:tplc="7A6E3050">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1">
    <w:nsid w:val="752A1A70"/>
    <w:multiLevelType w:val="hybridMultilevel"/>
    <w:tmpl w:val="CB8687AA"/>
    <w:lvl w:ilvl="0" w:tplc="2966AAF4">
      <w:start w:val="1"/>
      <w:numFmt w:val="decimal"/>
      <w:lvlText w:val="%1."/>
      <w:lvlJc w:val="left"/>
      <w:pPr>
        <w:ind w:left="2061" w:hanging="360"/>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2">
    <w:nsid w:val="76601284"/>
    <w:multiLevelType w:val="hybridMultilevel"/>
    <w:tmpl w:val="23C6A6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7F6E7BDA"/>
    <w:multiLevelType w:val="hybridMultilevel"/>
    <w:tmpl w:val="9AF66FC0"/>
    <w:lvl w:ilvl="0" w:tplc="FFFFFFFF">
      <w:start w:val="1"/>
      <w:numFmt w:val="lowerLetter"/>
      <w:lvlText w:val="%1)"/>
      <w:lvlJc w:val="left"/>
      <w:pPr>
        <w:tabs>
          <w:tab w:val="num" w:pos="2061"/>
        </w:tabs>
        <w:ind w:left="2061" w:hanging="360"/>
      </w:pPr>
      <w:rPr>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9"/>
  </w:num>
  <w:num w:numId="2">
    <w:abstractNumId w:val="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num>
  <w:num w:numId="6">
    <w:abstractNumId w:val="4"/>
  </w:num>
  <w:num w:numId="7">
    <w:abstractNumId w:val="8"/>
  </w:num>
  <w:num w:numId="8">
    <w:abstractNumId w:val="6"/>
  </w:num>
  <w:num w:numId="9">
    <w:abstractNumId w:val="12"/>
  </w:num>
  <w:num w:numId="10">
    <w:abstractNumId w:val="1"/>
  </w:num>
  <w:num w:numId="11">
    <w:abstractNumId w:val="11"/>
  </w:num>
  <w:num w:numId="12">
    <w:abstractNumId w:val="3"/>
  </w:num>
  <w:num w:numId="13">
    <w:abstractNumId w:val="5"/>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985EEF"/>
    <w:rsid w:val="00001AF5"/>
    <w:rsid w:val="00003C95"/>
    <w:rsid w:val="000044E2"/>
    <w:rsid w:val="000063B6"/>
    <w:rsid w:val="00010B0D"/>
    <w:rsid w:val="00012326"/>
    <w:rsid w:val="00012427"/>
    <w:rsid w:val="000132B4"/>
    <w:rsid w:val="00013A20"/>
    <w:rsid w:val="00016605"/>
    <w:rsid w:val="00016907"/>
    <w:rsid w:val="00017409"/>
    <w:rsid w:val="000215B6"/>
    <w:rsid w:val="00023307"/>
    <w:rsid w:val="0002334A"/>
    <w:rsid w:val="000302B8"/>
    <w:rsid w:val="000309E7"/>
    <w:rsid w:val="0003341F"/>
    <w:rsid w:val="00035E14"/>
    <w:rsid w:val="000373E0"/>
    <w:rsid w:val="0004063F"/>
    <w:rsid w:val="00041992"/>
    <w:rsid w:val="000429EE"/>
    <w:rsid w:val="00044153"/>
    <w:rsid w:val="000463EC"/>
    <w:rsid w:val="000479BB"/>
    <w:rsid w:val="0005067D"/>
    <w:rsid w:val="00052C80"/>
    <w:rsid w:val="00054C47"/>
    <w:rsid w:val="00057944"/>
    <w:rsid w:val="000618C0"/>
    <w:rsid w:val="00061EA4"/>
    <w:rsid w:val="0006348A"/>
    <w:rsid w:val="00063689"/>
    <w:rsid w:val="0006533E"/>
    <w:rsid w:val="00066977"/>
    <w:rsid w:val="000679F8"/>
    <w:rsid w:val="00070749"/>
    <w:rsid w:val="00075C5B"/>
    <w:rsid w:val="000766A6"/>
    <w:rsid w:val="000769B6"/>
    <w:rsid w:val="00076E91"/>
    <w:rsid w:val="00076F92"/>
    <w:rsid w:val="00081C19"/>
    <w:rsid w:val="00084428"/>
    <w:rsid w:val="000866A6"/>
    <w:rsid w:val="00087246"/>
    <w:rsid w:val="00087783"/>
    <w:rsid w:val="00091D5E"/>
    <w:rsid w:val="00094D1A"/>
    <w:rsid w:val="000A0A92"/>
    <w:rsid w:val="000A1E71"/>
    <w:rsid w:val="000A492C"/>
    <w:rsid w:val="000A546D"/>
    <w:rsid w:val="000A757C"/>
    <w:rsid w:val="000B0BEE"/>
    <w:rsid w:val="000B0F63"/>
    <w:rsid w:val="000B5D75"/>
    <w:rsid w:val="000B7137"/>
    <w:rsid w:val="000C212C"/>
    <w:rsid w:val="000C522A"/>
    <w:rsid w:val="000C523C"/>
    <w:rsid w:val="000C741B"/>
    <w:rsid w:val="000C7E37"/>
    <w:rsid w:val="000D1EC1"/>
    <w:rsid w:val="000D26BF"/>
    <w:rsid w:val="000D696D"/>
    <w:rsid w:val="000E0113"/>
    <w:rsid w:val="000E011C"/>
    <w:rsid w:val="000E02DE"/>
    <w:rsid w:val="000F248E"/>
    <w:rsid w:val="000F3352"/>
    <w:rsid w:val="000F5BEC"/>
    <w:rsid w:val="000F658F"/>
    <w:rsid w:val="000F7B63"/>
    <w:rsid w:val="0010082C"/>
    <w:rsid w:val="00100BE2"/>
    <w:rsid w:val="0010186F"/>
    <w:rsid w:val="00106615"/>
    <w:rsid w:val="001105B6"/>
    <w:rsid w:val="0011099B"/>
    <w:rsid w:val="00110E92"/>
    <w:rsid w:val="00111194"/>
    <w:rsid w:val="00112766"/>
    <w:rsid w:val="00113228"/>
    <w:rsid w:val="00113A6E"/>
    <w:rsid w:val="00117A62"/>
    <w:rsid w:val="00121976"/>
    <w:rsid w:val="0012237D"/>
    <w:rsid w:val="00124026"/>
    <w:rsid w:val="00124572"/>
    <w:rsid w:val="00125AE2"/>
    <w:rsid w:val="0012660C"/>
    <w:rsid w:val="00126E57"/>
    <w:rsid w:val="00127932"/>
    <w:rsid w:val="001341EC"/>
    <w:rsid w:val="00135BEE"/>
    <w:rsid w:val="00137962"/>
    <w:rsid w:val="00137B1A"/>
    <w:rsid w:val="00141B65"/>
    <w:rsid w:val="00142C7D"/>
    <w:rsid w:val="00144D4F"/>
    <w:rsid w:val="00146C7A"/>
    <w:rsid w:val="00146E45"/>
    <w:rsid w:val="00150729"/>
    <w:rsid w:val="00151371"/>
    <w:rsid w:val="001516F9"/>
    <w:rsid w:val="00151756"/>
    <w:rsid w:val="001517F5"/>
    <w:rsid w:val="00154DCE"/>
    <w:rsid w:val="00156595"/>
    <w:rsid w:val="001571EF"/>
    <w:rsid w:val="00157F2C"/>
    <w:rsid w:val="00161A27"/>
    <w:rsid w:val="00164356"/>
    <w:rsid w:val="00164415"/>
    <w:rsid w:val="0016577A"/>
    <w:rsid w:val="001658FB"/>
    <w:rsid w:val="00166C1F"/>
    <w:rsid w:val="00167659"/>
    <w:rsid w:val="001707DB"/>
    <w:rsid w:val="0017798A"/>
    <w:rsid w:val="00177ED5"/>
    <w:rsid w:val="001816B8"/>
    <w:rsid w:val="001823F3"/>
    <w:rsid w:val="00182431"/>
    <w:rsid w:val="001842D7"/>
    <w:rsid w:val="001917BA"/>
    <w:rsid w:val="001936FB"/>
    <w:rsid w:val="00194EB1"/>
    <w:rsid w:val="00195E84"/>
    <w:rsid w:val="0019623D"/>
    <w:rsid w:val="00196EB6"/>
    <w:rsid w:val="001A272E"/>
    <w:rsid w:val="001A5DF7"/>
    <w:rsid w:val="001B1A41"/>
    <w:rsid w:val="001B2377"/>
    <w:rsid w:val="001B23AA"/>
    <w:rsid w:val="001B27B8"/>
    <w:rsid w:val="001B2CED"/>
    <w:rsid w:val="001B3CB9"/>
    <w:rsid w:val="001B4604"/>
    <w:rsid w:val="001B4EC2"/>
    <w:rsid w:val="001B6332"/>
    <w:rsid w:val="001B71B7"/>
    <w:rsid w:val="001B7887"/>
    <w:rsid w:val="001C1A61"/>
    <w:rsid w:val="001C2967"/>
    <w:rsid w:val="001C54EE"/>
    <w:rsid w:val="001C61B7"/>
    <w:rsid w:val="001C6691"/>
    <w:rsid w:val="001D1A1C"/>
    <w:rsid w:val="001D3588"/>
    <w:rsid w:val="001D395B"/>
    <w:rsid w:val="001D4D41"/>
    <w:rsid w:val="001D627A"/>
    <w:rsid w:val="001D65FC"/>
    <w:rsid w:val="001D6C25"/>
    <w:rsid w:val="001D6CB3"/>
    <w:rsid w:val="001D72B8"/>
    <w:rsid w:val="001E1875"/>
    <w:rsid w:val="001E1B65"/>
    <w:rsid w:val="001E2435"/>
    <w:rsid w:val="001E2531"/>
    <w:rsid w:val="001E45A8"/>
    <w:rsid w:val="001E665B"/>
    <w:rsid w:val="001F0BBC"/>
    <w:rsid w:val="001F0DF2"/>
    <w:rsid w:val="001F10B0"/>
    <w:rsid w:val="001F4762"/>
    <w:rsid w:val="001F4808"/>
    <w:rsid w:val="001F6C4E"/>
    <w:rsid w:val="00201284"/>
    <w:rsid w:val="002014D4"/>
    <w:rsid w:val="002040A7"/>
    <w:rsid w:val="00206A4D"/>
    <w:rsid w:val="00207819"/>
    <w:rsid w:val="002078D9"/>
    <w:rsid w:val="00207FDB"/>
    <w:rsid w:val="00207FEF"/>
    <w:rsid w:val="002101B8"/>
    <w:rsid w:val="002109E4"/>
    <w:rsid w:val="002126A7"/>
    <w:rsid w:val="002135B9"/>
    <w:rsid w:val="002136B7"/>
    <w:rsid w:val="0021488E"/>
    <w:rsid w:val="00217B45"/>
    <w:rsid w:val="00217B7D"/>
    <w:rsid w:val="002212BC"/>
    <w:rsid w:val="00223102"/>
    <w:rsid w:val="00223330"/>
    <w:rsid w:val="00223C8A"/>
    <w:rsid w:val="0022625F"/>
    <w:rsid w:val="002269D9"/>
    <w:rsid w:val="00231778"/>
    <w:rsid w:val="00231953"/>
    <w:rsid w:val="002330C2"/>
    <w:rsid w:val="00233E7A"/>
    <w:rsid w:val="00237E23"/>
    <w:rsid w:val="00241B90"/>
    <w:rsid w:val="00242694"/>
    <w:rsid w:val="002449F7"/>
    <w:rsid w:val="00247002"/>
    <w:rsid w:val="0024790E"/>
    <w:rsid w:val="00250DA4"/>
    <w:rsid w:val="00251FA3"/>
    <w:rsid w:val="00252A30"/>
    <w:rsid w:val="00252E8A"/>
    <w:rsid w:val="0025355D"/>
    <w:rsid w:val="00253C0A"/>
    <w:rsid w:val="002549EC"/>
    <w:rsid w:val="00254FA7"/>
    <w:rsid w:val="002572E8"/>
    <w:rsid w:val="00260DE2"/>
    <w:rsid w:val="00270B21"/>
    <w:rsid w:val="00270D6B"/>
    <w:rsid w:val="00271DF5"/>
    <w:rsid w:val="002730A1"/>
    <w:rsid w:val="0027325D"/>
    <w:rsid w:val="002740A0"/>
    <w:rsid w:val="00275028"/>
    <w:rsid w:val="00275081"/>
    <w:rsid w:val="00275A47"/>
    <w:rsid w:val="002766CD"/>
    <w:rsid w:val="00276A75"/>
    <w:rsid w:val="00280542"/>
    <w:rsid w:val="00290A2E"/>
    <w:rsid w:val="002944D6"/>
    <w:rsid w:val="00294CAB"/>
    <w:rsid w:val="002A0CA5"/>
    <w:rsid w:val="002A4CC9"/>
    <w:rsid w:val="002B348D"/>
    <w:rsid w:val="002B3AB7"/>
    <w:rsid w:val="002B5D1E"/>
    <w:rsid w:val="002B5F28"/>
    <w:rsid w:val="002B5FB3"/>
    <w:rsid w:val="002B6558"/>
    <w:rsid w:val="002C1FE6"/>
    <w:rsid w:val="002C24D3"/>
    <w:rsid w:val="002C3D24"/>
    <w:rsid w:val="002C4B17"/>
    <w:rsid w:val="002C4C08"/>
    <w:rsid w:val="002C5371"/>
    <w:rsid w:val="002C5827"/>
    <w:rsid w:val="002C65BB"/>
    <w:rsid w:val="002D119E"/>
    <w:rsid w:val="002D27B3"/>
    <w:rsid w:val="002D4221"/>
    <w:rsid w:val="002E0DBC"/>
    <w:rsid w:val="002E29ED"/>
    <w:rsid w:val="002E330A"/>
    <w:rsid w:val="002E5489"/>
    <w:rsid w:val="002E625E"/>
    <w:rsid w:val="002E7B7F"/>
    <w:rsid w:val="002F0FF2"/>
    <w:rsid w:val="002F2BF1"/>
    <w:rsid w:val="002F2C91"/>
    <w:rsid w:val="002F395E"/>
    <w:rsid w:val="002F4470"/>
    <w:rsid w:val="002F555D"/>
    <w:rsid w:val="002F65D3"/>
    <w:rsid w:val="002F69EB"/>
    <w:rsid w:val="00302357"/>
    <w:rsid w:val="00303B94"/>
    <w:rsid w:val="0030737E"/>
    <w:rsid w:val="00307AAC"/>
    <w:rsid w:val="00310BC6"/>
    <w:rsid w:val="00321DE2"/>
    <w:rsid w:val="00325CB9"/>
    <w:rsid w:val="0032738B"/>
    <w:rsid w:val="00327C93"/>
    <w:rsid w:val="003317BC"/>
    <w:rsid w:val="00331C48"/>
    <w:rsid w:val="00331CEE"/>
    <w:rsid w:val="00334276"/>
    <w:rsid w:val="003352B4"/>
    <w:rsid w:val="0033789C"/>
    <w:rsid w:val="003463B1"/>
    <w:rsid w:val="0034658D"/>
    <w:rsid w:val="00346CC2"/>
    <w:rsid w:val="0034754E"/>
    <w:rsid w:val="00347BE3"/>
    <w:rsid w:val="00347D4F"/>
    <w:rsid w:val="003531A6"/>
    <w:rsid w:val="0035333F"/>
    <w:rsid w:val="003554C0"/>
    <w:rsid w:val="003567A7"/>
    <w:rsid w:val="00356B9B"/>
    <w:rsid w:val="00357DBF"/>
    <w:rsid w:val="0036244F"/>
    <w:rsid w:val="00362DA6"/>
    <w:rsid w:val="003633DD"/>
    <w:rsid w:val="00370A11"/>
    <w:rsid w:val="00372F68"/>
    <w:rsid w:val="00374AA4"/>
    <w:rsid w:val="00375553"/>
    <w:rsid w:val="00375A1B"/>
    <w:rsid w:val="00381246"/>
    <w:rsid w:val="00385785"/>
    <w:rsid w:val="00387E0C"/>
    <w:rsid w:val="00391049"/>
    <w:rsid w:val="00394099"/>
    <w:rsid w:val="0039566B"/>
    <w:rsid w:val="00395F56"/>
    <w:rsid w:val="00396A55"/>
    <w:rsid w:val="00396B46"/>
    <w:rsid w:val="003A05FB"/>
    <w:rsid w:val="003A241C"/>
    <w:rsid w:val="003A48C7"/>
    <w:rsid w:val="003A60C2"/>
    <w:rsid w:val="003B235F"/>
    <w:rsid w:val="003B26E5"/>
    <w:rsid w:val="003B3E97"/>
    <w:rsid w:val="003B4F6D"/>
    <w:rsid w:val="003C7230"/>
    <w:rsid w:val="003C7BF6"/>
    <w:rsid w:val="003D1E8A"/>
    <w:rsid w:val="003D39CA"/>
    <w:rsid w:val="003D40C8"/>
    <w:rsid w:val="003D482C"/>
    <w:rsid w:val="003D7274"/>
    <w:rsid w:val="003D7F6B"/>
    <w:rsid w:val="003E0DB4"/>
    <w:rsid w:val="003E1385"/>
    <w:rsid w:val="003E1D37"/>
    <w:rsid w:val="003E3B49"/>
    <w:rsid w:val="003E5B3D"/>
    <w:rsid w:val="003E716A"/>
    <w:rsid w:val="003F072C"/>
    <w:rsid w:val="003F15C2"/>
    <w:rsid w:val="00400019"/>
    <w:rsid w:val="0040024D"/>
    <w:rsid w:val="00400DCD"/>
    <w:rsid w:val="004020FA"/>
    <w:rsid w:val="004051E1"/>
    <w:rsid w:val="00410CD9"/>
    <w:rsid w:val="00411FC9"/>
    <w:rsid w:val="004124B7"/>
    <w:rsid w:val="00412CF6"/>
    <w:rsid w:val="004140C2"/>
    <w:rsid w:val="0041672A"/>
    <w:rsid w:val="00420707"/>
    <w:rsid w:val="00420873"/>
    <w:rsid w:val="00422772"/>
    <w:rsid w:val="00422A56"/>
    <w:rsid w:val="004239AB"/>
    <w:rsid w:val="00425AA5"/>
    <w:rsid w:val="00425AB9"/>
    <w:rsid w:val="00426FC4"/>
    <w:rsid w:val="00436133"/>
    <w:rsid w:val="00437059"/>
    <w:rsid w:val="004417CB"/>
    <w:rsid w:val="00450D54"/>
    <w:rsid w:val="00450FD7"/>
    <w:rsid w:val="004536B2"/>
    <w:rsid w:val="00454DC1"/>
    <w:rsid w:val="00460294"/>
    <w:rsid w:val="00463D91"/>
    <w:rsid w:val="00465018"/>
    <w:rsid w:val="0046538E"/>
    <w:rsid w:val="004662B2"/>
    <w:rsid w:val="00466A06"/>
    <w:rsid w:val="0046767E"/>
    <w:rsid w:val="00467F50"/>
    <w:rsid w:val="0047051E"/>
    <w:rsid w:val="0047130F"/>
    <w:rsid w:val="0047135F"/>
    <w:rsid w:val="0047204F"/>
    <w:rsid w:val="00473659"/>
    <w:rsid w:val="004746A8"/>
    <w:rsid w:val="004760DF"/>
    <w:rsid w:val="00481D5C"/>
    <w:rsid w:val="004823EA"/>
    <w:rsid w:val="00484A74"/>
    <w:rsid w:val="00484BC2"/>
    <w:rsid w:val="00485F3E"/>
    <w:rsid w:val="004862BC"/>
    <w:rsid w:val="0048645B"/>
    <w:rsid w:val="00486AA8"/>
    <w:rsid w:val="00492675"/>
    <w:rsid w:val="00492BF7"/>
    <w:rsid w:val="00497047"/>
    <w:rsid w:val="00497D17"/>
    <w:rsid w:val="004A2DEA"/>
    <w:rsid w:val="004A42FD"/>
    <w:rsid w:val="004A4A2B"/>
    <w:rsid w:val="004A5040"/>
    <w:rsid w:val="004A5737"/>
    <w:rsid w:val="004A6B81"/>
    <w:rsid w:val="004B055B"/>
    <w:rsid w:val="004B0631"/>
    <w:rsid w:val="004B1C0C"/>
    <w:rsid w:val="004B3DE2"/>
    <w:rsid w:val="004B7556"/>
    <w:rsid w:val="004C061D"/>
    <w:rsid w:val="004C217E"/>
    <w:rsid w:val="004C29EE"/>
    <w:rsid w:val="004C3CED"/>
    <w:rsid w:val="004C637D"/>
    <w:rsid w:val="004D134F"/>
    <w:rsid w:val="004D13C7"/>
    <w:rsid w:val="004D2C7B"/>
    <w:rsid w:val="004D2D7B"/>
    <w:rsid w:val="004D3AC1"/>
    <w:rsid w:val="004D59A8"/>
    <w:rsid w:val="004D681D"/>
    <w:rsid w:val="004D6A47"/>
    <w:rsid w:val="004D725D"/>
    <w:rsid w:val="004E07D9"/>
    <w:rsid w:val="004E0EF7"/>
    <w:rsid w:val="004E29E6"/>
    <w:rsid w:val="004E45FC"/>
    <w:rsid w:val="004F04E5"/>
    <w:rsid w:val="004F15C6"/>
    <w:rsid w:val="004F1F59"/>
    <w:rsid w:val="004F3B44"/>
    <w:rsid w:val="004F4A13"/>
    <w:rsid w:val="00500DCD"/>
    <w:rsid w:val="00501CB4"/>
    <w:rsid w:val="0050391F"/>
    <w:rsid w:val="00506198"/>
    <w:rsid w:val="005161FB"/>
    <w:rsid w:val="005225E6"/>
    <w:rsid w:val="00522DE4"/>
    <w:rsid w:val="0052538E"/>
    <w:rsid w:val="00527EF4"/>
    <w:rsid w:val="00530405"/>
    <w:rsid w:val="00532434"/>
    <w:rsid w:val="00533DED"/>
    <w:rsid w:val="0053630A"/>
    <w:rsid w:val="0053683F"/>
    <w:rsid w:val="00542C2D"/>
    <w:rsid w:val="00543964"/>
    <w:rsid w:val="00543BF5"/>
    <w:rsid w:val="0054578B"/>
    <w:rsid w:val="00550C6A"/>
    <w:rsid w:val="00551758"/>
    <w:rsid w:val="00553356"/>
    <w:rsid w:val="0055583B"/>
    <w:rsid w:val="00562AC7"/>
    <w:rsid w:val="005630C1"/>
    <w:rsid w:val="005647A8"/>
    <w:rsid w:val="005655B9"/>
    <w:rsid w:val="0056733F"/>
    <w:rsid w:val="005712C8"/>
    <w:rsid w:val="0057399B"/>
    <w:rsid w:val="005743F6"/>
    <w:rsid w:val="00575535"/>
    <w:rsid w:val="005767C3"/>
    <w:rsid w:val="0057718C"/>
    <w:rsid w:val="005779A7"/>
    <w:rsid w:val="005825FC"/>
    <w:rsid w:val="00584E05"/>
    <w:rsid w:val="005850FB"/>
    <w:rsid w:val="00586ADD"/>
    <w:rsid w:val="0059026A"/>
    <w:rsid w:val="0059147A"/>
    <w:rsid w:val="00592955"/>
    <w:rsid w:val="00594B2F"/>
    <w:rsid w:val="00594E1D"/>
    <w:rsid w:val="00595660"/>
    <w:rsid w:val="00595B1E"/>
    <w:rsid w:val="00597928"/>
    <w:rsid w:val="005A0DB5"/>
    <w:rsid w:val="005A1004"/>
    <w:rsid w:val="005A17B5"/>
    <w:rsid w:val="005A22AB"/>
    <w:rsid w:val="005A2B8D"/>
    <w:rsid w:val="005A4B0C"/>
    <w:rsid w:val="005A51F6"/>
    <w:rsid w:val="005A5577"/>
    <w:rsid w:val="005A6557"/>
    <w:rsid w:val="005B1B94"/>
    <w:rsid w:val="005B32CF"/>
    <w:rsid w:val="005B3381"/>
    <w:rsid w:val="005B41D1"/>
    <w:rsid w:val="005B4D7A"/>
    <w:rsid w:val="005B51EF"/>
    <w:rsid w:val="005B54E5"/>
    <w:rsid w:val="005B5AEF"/>
    <w:rsid w:val="005B761B"/>
    <w:rsid w:val="005C053D"/>
    <w:rsid w:val="005C10C6"/>
    <w:rsid w:val="005D1030"/>
    <w:rsid w:val="005D22B9"/>
    <w:rsid w:val="005D6C74"/>
    <w:rsid w:val="005D78E2"/>
    <w:rsid w:val="005E0033"/>
    <w:rsid w:val="005E0825"/>
    <w:rsid w:val="005E0BD2"/>
    <w:rsid w:val="005E170B"/>
    <w:rsid w:val="005E519D"/>
    <w:rsid w:val="005E5F77"/>
    <w:rsid w:val="005E74C0"/>
    <w:rsid w:val="005E7E37"/>
    <w:rsid w:val="005F0FF4"/>
    <w:rsid w:val="005F188D"/>
    <w:rsid w:val="005F2A80"/>
    <w:rsid w:val="005F5613"/>
    <w:rsid w:val="005F58E0"/>
    <w:rsid w:val="006011B1"/>
    <w:rsid w:val="006017D5"/>
    <w:rsid w:val="006122FA"/>
    <w:rsid w:val="00612328"/>
    <w:rsid w:val="00614659"/>
    <w:rsid w:val="00617B04"/>
    <w:rsid w:val="00617F2B"/>
    <w:rsid w:val="00622BD8"/>
    <w:rsid w:val="00622E75"/>
    <w:rsid w:val="006246A5"/>
    <w:rsid w:val="006251C1"/>
    <w:rsid w:val="00626911"/>
    <w:rsid w:val="006276C8"/>
    <w:rsid w:val="00630C76"/>
    <w:rsid w:val="00631173"/>
    <w:rsid w:val="00633E12"/>
    <w:rsid w:val="00633E4D"/>
    <w:rsid w:val="006364AB"/>
    <w:rsid w:val="006412ED"/>
    <w:rsid w:val="00643838"/>
    <w:rsid w:val="00646478"/>
    <w:rsid w:val="00646D5F"/>
    <w:rsid w:val="00646F40"/>
    <w:rsid w:val="006479AC"/>
    <w:rsid w:val="00647E2A"/>
    <w:rsid w:val="00652549"/>
    <w:rsid w:val="006532C1"/>
    <w:rsid w:val="0065536D"/>
    <w:rsid w:val="006559A9"/>
    <w:rsid w:val="0066111C"/>
    <w:rsid w:val="006641D9"/>
    <w:rsid w:val="0066597A"/>
    <w:rsid w:val="00666BAE"/>
    <w:rsid w:val="0066729D"/>
    <w:rsid w:val="0066739D"/>
    <w:rsid w:val="00670260"/>
    <w:rsid w:val="006741A9"/>
    <w:rsid w:val="00674EE2"/>
    <w:rsid w:val="00676A51"/>
    <w:rsid w:val="0067766A"/>
    <w:rsid w:val="00681F39"/>
    <w:rsid w:val="00683D25"/>
    <w:rsid w:val="0068521C"/>
    <w:rsid w:val="00685C43"/>
    <w:rsid w:val="006906CE"/>
    <w:rsid w:val="006913FC"/>
    <w:rsid w:val="00692561"/>
    <w:rsid w:val="006925A2"/>
    <w:rsid w:val="006943D9"/>
    <w:rsid w:val="0069458E"/>
    <w:rsid w:val="00695B39"/>
    <w:rsid w:val="006979C3"/>
    <w:rsid w:val="006A0701"/>
    <w:rsid w:val="006A2E9F"/>
    <w:rsid w:val="006A54B0"/>
    <w:rsid w:val="006A72CC"/>
    <w:rsid w:val="006A7D75"/>
    <w:rsid w:val="006B109F"/>
    <w:rsid w:val="006B2464"/>
    <w:rsid w:val="006B3CD5"/>
    <w:rsid w:val="006B6898"/>
    <w:rsid w:val="006B6981"/>
    <w:rsid w:val="006B7304"/>
    <w:rsid w:val="006C0FD5"/>
    <w:rsid w:val="006C20F2"/>
    <w:rsid w:val="006C309B"/>
    <w:rsid w:val="006C3D50"/>
    <w:rsid w:val="006D2367"/>
    <w:rsid w:val="006D2D2E"/>
    <w:rsid w:val="006D5750"/>
    <w:rsid w:val="006D59D4"/>
    <w:rsid w:val="006D5AF1"/>
    <w:rsid w:val="006D6775"/>
    <w:rsid w:val="006D6FAD"/>
    <w:rsid w:val="006E1729"/>
    <w:rsid w:val="006E22B5"/>
    <w:rsid w:val="006E7262"/>
    <w:rsid w:val="006E7374"/>
    <w:rsid w:val="006E74F9"/>
    <w:rsid w:val="006E7C44"/>
    <w:rsid w:val="006F2093"/>
    <w:rsid w:val="006F2C5B"/>
    <w:rsid w:val="006F39F9"/>
    <w:rsid w:val="006F419A"/>
    <w:rsid w:val="0070028A"/>
    <w:rsid w:val="007027FB"/>
    <w:rsid w:val="00702B85"/>
    <w:rsid w:val="00710F63"/>
    <w:rsid w:val="007213AB"/>
    <w:rsid w:val="0072269E"/>
    <w:rsid w:val="00723042"/>
    <w:rsid w:val="00724199"/>
    <w:rsid w:val="007242B7"/>
    <w:rsid w:val="00726372"/>
    <w:rsid w:val="00731C27"/>
    <w:rsid w:val="00734398"/>
    <w:rsid w:val="007348F5"/>
    <w:rsid w:val="00736787"/>
    <w:rsid w:val="0074234C"/>
    <w:rsid w:val="00742A57"/>
    <w:rsid w:val="0074458C"/>
    <w:rsid w:val="00746AA8"/>
    <w:rsid w:val="00747E39"/>
    <w:rsid w:val="007503FF"/>
    <w:rsid w:val="007506C6"/>
    <w:rsid w:val="007514DD"/>
    <w:rsid w:val="00751EE5"/>
    <w:rsid w:val="00752603"/>
    <w:rsid w:val="007562CF"/>
    <w:rsid w:val="00760C94"/>
    <w:rsid w:val="00760E6E"/>
    <w:rsid w:val="00761C55"/>
    <w:rsid w:val="00761DB6"/>
    <w:rsid w:val="00763F35"/>
    <w:rsid w:val="00773BE6"/>
    <w:rsid w:val="00774B63"/>
    <w:rsid w:val="00775526"/>
    <w:rsid w:val="00777325"/>
    <w:rsid w:val="007774ED"/>
    <w:rsid w:val="0078050D"/>
    <w:rsid w:val="00781221"/>
    <w:rsid w:val="007873CF"/>
    <w:rsid w:val="00790F14"/>
    <w:rsid w:val="00791910"/>
    <w:rsid w:val="00791BB8"/>
    <w:rsid w:val="00794B83"/>
    <w:rsid w:val="00794CCC"/>
    <w:rsid w:val="007964D4"/>
    <w:rsid w:val="0079675A"/>
    <w:rsid w:val="007A00FF"/>
    <w:rsid w:val="007A051E"/>
    <w:rsid w:val="007A18F7"/>
    <w:rsid w:val="007A1A76"/>
    <w:rsid w:val="007A2F07"/>
    <w:rsid w:val="007A3BAB"/>
    <w:rsid w:val="007A42F9"/>
    <w:rsid w:val="007C16E4"/>
    <w:rsid w:val="007C7340"/>
    <w:rsid w:val="007C7F0F"/>
    <w:rsid w:val="007D1735"/>
    <w:rsid w:val="007D5C31"/>
    <w:rsid w:val="007E0640"/>
    <w:rsid w:val="007E07DE"/>
    <w:rsid w:val="007E47FF"/>
    <w:rsid w:val="007F0371"/>
    <w:rsid w:val="007F3563"/>
    <w:rsid w:val="007F356F"/>
    <w:rsid w:val="007F5E9F"/>
    <w:rsid w:val="007F668D"/>
    <w:rsid w:val="007F66A9"/>
    <w:rsid w:val="00800D3E"/>
    <w:rsid w:val="00803BB9"/>
    <w:rsid w:val="0080430F"/>
    <w:rsid w:val="008055B4"/>
    <w:rsid w:val="0080573D"/>
    <w:rsid w:val="008064C0"/>
    <w:rsid w:val="00806CB6"/>
    <w:rsid w:val="00807431"/>
    <w:rsid w:val="00814DAF"/>
    <w:rsid w:val="00815953"/>
    <w:rsid w:val="0081723C"/>
    <w:rsid w:val="0082332C"/>
    <w:rsid w:val="00824D23"/>
    <w:rsid w:val="00830753"/>
    <w:rsid w:val="00834C69"/>
    <w:rsid w:val="008361BF"/>
    <w:rsid w:val="0083628F"/>
    <w:rsid w:val="00836C57"/>
    <w:rsid w:val="008371D0"/>
    <w:rsid w:val="0083747D"/>
    <w:rsid w:val="0084092E"/>
    <w:rsid w:val="008456D6"/>
    <w:rsid w:val="00846BC1"/>
    <w:rsid w:val="00846E7E"/>
    <w:rsid w:val="00850497"/>
    <w:rsid w:val="00850669"/>
    <w:rsid w:val="0085552F"/>
    <w:rsid w:val="00855CC1"/>
    <w:rsid w:val="00862C35"/>
    <w:rsid w:val="00872CAF"/>
    <w:rsid w:val="00873995"/>
    <w:rsid w:val="008803E3"/>
    <w:rsid w:val="00882A1D"/>
    <w:rsid w:val="008836C8"/>
    <w:rsid w:val="008856F2"/>
    <w:rsid w:val="00886CBC"/>
    <w:rsid w:val="00887BEF"/>
    <w:rsid w:val="00893B65"/>
    <w:rsid w:val="00894418"/>
    <w:rsid w:val="00894651"/>
    <w:rsid w:val="008948DE"/>
    <w:rsid w:val="008948ED"/>
    <w:rsid w:val="0089664D"/>
    <w:rsid w:val="008973E7"/>
    <w:rsid w:val="00897CC2"/>
    <w:rsid w:val="008A0DD0"/>
    <w:rsid w:val="008A1BA7"/>
    <w:rsid w:val="008A1CC2"/>
    <w:rsid w:val="008A1D2A"/>
    <w:rsid w:val="008A1DBB"/>
    <w:rsid w:val="008A285A"/>
    <w:rsid w:val="008A29BA"/>
    <w:rsid w:val="008A588C"/>
    <w:rsid w:val="008A5A4B"/>
    <w:rsid w:val="008A7013"/>
    <w:rsid w:val="008A70B3"/>
    <w:rsid w:val="008A79B5"/>
    <w:rsid w:val="008A7ABF"/>
    <w:rsid w:val="008B0A16"/>
    <w:rsid w:val="008B3431"/>
    <w:rsid w:val="008B4288"/>
    <w:rsid w:val="008B4D00"/>
    <w:rsid w:val="008C041C"/>
    <w:rsid w:val="008C17F3"/>
    <w:rsid w:val="008C3F75"/>
    <w:rsid w:val="008C5717"/>
    <w:rsid w:val="008C6C5D"/>
    <w:rsid w:val="008D1410"/>
    <w:rsid w:val="008D6B29"/>
    <w:rsid w:val="008E0AD2"/>
    <w:rsid w:val="008E0C97"/>
    <w:rsid w:val="008E225B"/>
    <w:rsid w:val="008E3472"/>
    <w:rsid w:val="008E3753"/>
    <w:rsid w:val="008E37FE"/>
    <w:rsid w:val="008E46BA"/>
    <w:rsid w:val="008E6193"/>
    <w:rsid w:val="008E6CF2"/>
    <w:rsid w:val="008E7C33"/>
    <w:rsid w:val="008F0FA0"/>
    <w:rsid w:val="008F2762"/>
    <w:rsid w:val="008F50E5"/>
    <w:rsid w:val="008F51A3"/>
    <w:rsid w:val="009001FA"/>
    <w:rsid w:val="00901BC6"/>
    <w:rsid w:val="00903F51"/>
    <w:rsid w:val="00907288"/>
    <w:rsid w:val="00911753"/>
    <w:rsid w:val="00911978"/>
    <w:rsid w:val="00911B1A"/>
    <w:rsid w:val="00913FE6"/>
    <w:rsid w:val="0091417B"/>
    <w:rsid w:val="00914797"/>
    <w:rsid w:val="00915672"/>
    <w:rsid w:val="009204BD"/>
    <w:rsid w:val="0092155A"/>
    <w:rsid w:val="009219E7"/>
    <w:rsid w:val="00922DCE"/>
    <w:rsid w:val="00923502"/>
    <w:rsid w:val="009236B1"/>
    <w:rsid w:val="00926028"/>
    <w:rsid w:val="0092709B"/>
    <w:rsid w:val="00927138"/>
    <w:rsid w:val="009304E7"/>
    <w:rsid w:val="0093089C"/>
    <w:rsid w:val="00930A89"/>
    <w:rsid w:val="0093205E"/>
    <w:rsid w:val="00932AEF"/>
    <w:rsid w:val="00932D0C"/>
    <w:rsid w:val="00945095"/>
    <w:rsid w:val="00945646"/>
    <w:rsid w:val="009456F8"/>
    <w:rsid w:val="00947736"/>
    <w:rsid w:val="009558CE"/>
    <w:rsid w:val="00956306"/>
    <w:rsid w:val="009579A4"/>
    <w:rsid w:val="00960BE7"/>
    <w:rsid w:val="00961EAE"/>
    <w:rsid w:val="00963A0D"/>
    <w:rsid w:val="00964B62"/>
    <w:rsid w:val="00964F77"/>
    <w:rsid w:val="00964F87"/>
    <w:rsid w:val="0096638C"/>
    <w:rsid w:val="009664F9"/>
    <w:rsid w:val="0096687E"/>
    <w:rsid w:val="00966EA8"/>
    <w:rsid w:val="009673EA"/>
    <w:rsid w:val="00971A25"/>
    <w:rsid w:val="00972D1A"/>
    <w:rsid w:val="00973314"/>
    <w:rsid w:val="0097397C"/>
    <w:rsid w:val="009747F8"/>
    <w:rsid w:val="00980A71"/>
    <w:rsid w:val="00980C48"/>
    <w:rsid w:val="00982161"/>
    <w:rsid w:val="009828D6"/>
    <w:rsid w:val="009837A1"/>
    <w:rsid w:val="00983844"/>
    <w:rsid w:val="00985EEF"/>
    <w:rsid w:val="009905D6"/>
    <w:rsid w:val="00990D16"/>
    <w:rsid w:val="00991D75"/>
    <w:rsid w:val="009951CC"/>
    <w:rsid w:val="0099603B"/>
    <w:rsid w:val="00997DEC"/>
    <w:rsid w:val="009A5CAD"/>
    <w:rsid w:val="009A61C4"/>
    <w:rsid w:val="009A6957"/>
    <w:rsid w:val="009B2D0A"/>
    <w:rsid w:val="009B4159"/>
    <w:rsid w:val="009B6214"/>
    <w:rsid w:val="009B7B37"/>
    <w:rsid w:val="009C0D58"/>
    <w:rsid w:val="009C591E"/>
    <w:rsid w:val="009C5E08"/>
    <w:rsid w:val="009C5F9C"/>
    <w:rsid w:val="009C7CF5"/>
    <w:rsid w:val="009D01BD"/>
    <w:rsid w:val="009D2F03"/>
    <w:rsid w:val="009D3E6B"/>
    <w:rsid w:val="009D4742"/>
    <w:rsid w:val="009D6E7F"/>
    <w:rsid w:val="009D793C"/>
    <w:rsid w:val="009D79B3"/>
    <w:rsid w:val="009D7BBA"/>
    <w:rsid w:val="009E07B6"/>
    <w:rsid w:val="009E118C"/>
    <w:rsid w:val="009E1BFE"/>
    <w:rsid w:val="009E481C"/>
    <w:rsid w:val="009E503D"/>
    <w:rsid w:val="009F1A4C"/>
    <w:rsid w:val="009F2340"/>
    <w:rsid w:val="009F430D"/>
    <w:rsid w:val="009F4C02"/>
    <w:rsid w:val="009F4CF6"/>
    <w:rsid w:val="009F702A"/>
    <w:rsid w:val="009F7923"/>
    <w:rsid w:val="009F7B66"/>
    <w:rsid w:val="00A00AF8"/>
    <w:rsid w:val="00A030A5"/>
    <w:rsid w:val="00A11127"/>
    <w:rsid w:val="00A164E5"/>
    <w:rsid w:val="00A213D5"/>
    <w:rsid w:val="00A2372C"/>
    <w:rsid w:val="00A2658B"/>
    <w:rsid w:val="00A26BE8"/>
    <w:rsid w:val="00A30727"/>
    <w:rsid w:val="00A33DF9"/>
    <w:rsid w:val="00A35AF0"/>
    <w:rsid w:val="00A4353A"/>
    <w:rsid w:val="00A43F00"/>
    <w:rsid w:val="00A446A3"/>
    <w:rsid w:val="00A50650"/>
    <w:rsid w:val="00A50E60"/>
    <w:rsid w:val="00A51763"/>
    <w:rsid w:val="00A5258C"/>
    <w:rsid w:val="00A55BE9"/>
    <w:rsid w:val="00A5730E"/>
    <w:rsid w:val="00A60581"/>
    <w:rsid w:val="00A64F4E"/>
    <w:rsid w:val="00A65E02"/>
    <w:rsid w:val="00A70FE9"/>
    <w:rsid w:val="00A7326D"/>
    <w:rsid w:val="00A7377C"/>
    <w:rsid w:val="00A73CE7"/>
    <w:rsid w:val="00A75FC1"/>
    <w:rsid w:val="00A76C11"/>
    <w:rsid w:val="00A77AD2"/>
    <w:rsid w:val="00A80355"/>
    <w:rsid w:val="00A80C41"/>
    <w:rsid w:val="00A80E9D"/>
    <w:rsid w:val="00A85779"/>
    <w:rsid w:val="00A91217"/>
    <w:rsid w:val="00A91299"/>
    <w:rsid w:val="00A929E3"/>
    <w:rsid w:val="00A92BD1"/>
    <w:rsid w:val="00A9440B"/>
    <w:rsid w:val="00A95477"/>
    <w:rsid w:val="00A96EAF"/>
    <w:rsid w:val="00AA31C3"/>
    <w:rsid w:val="00AA4E7E"/>
    <w:rsid w:val="00AB00B9"/>
    <w:rsid w:val="00AB1B7E"/>
    <w:rsid w:val="00AB1C03"/>
    <w:rsid w:val="00AB1D61"/>
    <w:rsid w:val="00AB201D"/>
    <w:rsid w:val="00AB2175"/>
    <w:rsid w:val="00AB2F5C"/>
    <w:rsid w:val="00AB3A18"/>
    <w:rsid w:val="00AB66F6"/>
    <w:rsid w:val="00AB6FA8"/>
    <w:rsid w:val="00AB7455"/>
    <w:rsid w:val="00AC17DF"/>
    <w:rsid w:val="00AC5418"/>
    <w:rsid w:val="00AC680A"/>
    <w:rsid w:val="00AD1476"/>
    <w:rsid w:val="00AD34B7"/>
    <w:rsid w:val="00AD6C47"/>
    <w:rsid w:val="00AD729F"/>
    <w:rsid w:val="00AE28DC"/>
    <w:rsid w:val="00AE374D"/>
    <w:rsid w:val="00AE3982"/>
    <w:rsid w:val="00AE4BAA"/>
    <w:rsid w:val="00AE5084"/>
    <w:rsid w:val="00AE5641"/>
    <w:rsid w:val="00AE5D26"/>
    <w:rsid w:val="00AE6566"/>
    <w:rsid w:val="00AE6864"/>
    <w:rsid w:val="00AE71B4"/>
    <w:rsid w:val="00AF0ECD"/>
    <w:rsid w:val="00AF2691"/>
    <w:rsid w:val="00AF37C7"/>
    <w:rsid w:val="00AF4E30"/>
    <w:rsid w:val="00AF70F3"/>
    <w:rsid w:val="00B00F2A"/>
    <w:rsid w:val="00B019A5"/>
    <w:rsid w:val="00B037D9"/>
    <w:rsid w:val="00B04D5E"/>
    <w:rsid w:val="00B05C5D"/>
    <w:rsid w:val="00B0618D"/>
    <w:rsid w:val="00B0799A"/>
    <w:rsid w:val="00B10C61"/>
    <w:rsid w:val="00B14CC5"/>
    <w:rsid w:val="00B1501D"/>
    <w:rsid w:val="00B162F5"/>
    <w:rsid w:val="00B1658F"/>
    <w:rsid w:val="00B168BD"/>
    <w:rsid w:val="00B16A44"/>
    <w:rsid w:val="00B16E6B"/>
    <w:rsid w:val="00B17DE6"/>
    <w:rsid w:val="00B21B5A"/>
    <w:rsid w:val="00B225B8"/>
    <w:rsid w:val="00B23797"/>
    <w:rsid w:val="00B24E34"/>
    <w:rsid w:val="00B26B5D"/>
    <w:rsid w:val="00B26E1C"/>
    <w:rsid w:val="00B30E6F"/>
    <w:rsid w:val="00B3106A"/>
    <w:rsid w:val="00B32450"/>
    <w:rsid w:val="00B345DE"/>
    <w:rsid w:val="00B3596E"/>
    <w:rsid w:val="00B37F73"/>
    <w:rsid w:val="00B4244E"/>
    <w:rsid w:val="00B43CE5"/>
    <w:rsid w:val="00B45CCA"/>
    <w:rsid w:val="00B50FD8"/>
    <w:rsid w:val="00B513CC"/>
    <w:rsid w:val="00B52D2B"/>
    <w:rsid w:val="00B55416"/>
    <w:rsid w:val="00B564E4"/>
    <w:rsid w:val="00B57A5A"/>
    <w:rsid w:val="00B611CB"/>
    <w:rsid w:val="00B6434F"/>
    <w:rsid w:val="00B64605"/>
    <w:rsid w:val="00B65FF2"/>
    <w:rsid w:val="00B6647D"/>
    <w:rsid w:val="00B6780A"/>
    <w:rsid w:val="00B70052"/>
    <w:rsid w:val="00B70932"/>
    <w:rsid w:val="00B70D94"/>
    <w:rsid w:val="00B71530"/>
    <w:rsid w:val="00B71733"/>
    <w:rsid w:val="00B72EFB"/>
    <w:rsid w:val="00B76438"/>
    <w:rsid w:val="00B767E8"/>
    <w:rsid w:val="00B77E22"/>
    <w:rsid w:val="00B806AD"/>
    <w:rsid w:val="00B83964"/>
    <w:rsid w:val="00B8548D"/>
    <w:rsid w:val="00B9124D"/>
    <w:rsid w:val="00B96D0A"/>
    <w:rsid w:val="00B97B50"/>
    <w:rsid w:val="00BA1249"/>
    <w:rsid w:val="00BA4839"/>
    <w:rsid w:val="00BA7ED1"/>
    <w:rsid w:val="00BB0A6A"/>
    <w:rsid w:val="00BB5455"/>
    <w:rsid w:val="00BB7823"/>
    <w:rsid w:val="00BC274C"/>
    <w:rsid w:val="00BC7D7C"/>
    <w:rsid w:val="00BD0CAA"/>
    <w:rsid w:val="00BD0E10"/>
    <w:rsid w:val="00BD1976"/>
    <w:rsid w:val="00BD32CB"/>
    <w:rsid w:val="00BD413C"/>
    <w:rsid w:val="00BD5106"/>
    <w:rsid w:val="00BD6D39"/>
    <w:rsid w:val="00BE330D"/>
    <w:rsid w:val="00BE3CD8"/>
    <w:rsid w:val="00BE4697"/>
    <w:rsid w:val="00BF0D8D"/>
    <w:rsid w:val="00BF302C"/>
    <w:rsid w:val="00BF3750"/>
    <w:rsid w:val="00BF3E6E"/>
    <w:rsid w:val="00BF4D5E"/>
    <w:rsid w:val="00C01072"/>
    <w:rsid w:val="00C014EB"/>
    <w:rsid w:val="00C01B8D"/>
    <w:rsid w:val="00C01C53"/>
    <w:rsid w:val="00C05851"/>
    <w:rsid w:val="00C11EF2"/>
    <w:rsid w:val="00C21BFA"/>
    <w:rsid w:val="00C2318D"/>
    <w:rsid w:val="00C24773"/>
    <w:rsid w:val="00C33A72"/>
    <w:rsid w:val="00C3443A"/>
    <w:rsid w:val="00C35001"/>
    <w:rsid w:val="00C415BA"/>
    <w:rsid w:val="00C415E2"/>
    <w:rsid w:val="00C4161A"/>
    <w:rsid w:val="00C44E4C"/>
    <w:rsid w:val="00C5135C"/>
    <w:rsid w:val="00C527D8"/>
    <w:rsid w:val="00C528A1"/>
    <w:rsid w:val="00C550BD"/>
    <w:rsid w:val="00C55F06"/>
    <w:rsid w:val="00C56428"/>
    <w:rsid w:val="00C56D47"/>
    <w:rsid w:val="00C61B70"/>
    <w:rsid w:val="00C63770"/>
    <w:rsid w:val="00C645A3"/>
    <w:rsid w:val="00C65B0C"/>
    <w:rsid w:val="00C65BFA"/>
    <w:rsid w:val="00C6636E"/>
    <w:rsid w:val="00C66813"/>
    <w:rsid w:val="00C66A83"/>
    <w:rsid w:val="00C66BAF"/>
    <w:rsid w:val="00C735AD"/>
    <w:rsid w:val="00C76622"/>
    <w:rsid w:val="00C77A4F"/>
    <w:rsid w:val="00C80927"/>
    <w:rsid w:val="00C833E0"/>
    <w:rsid w:val="00C837A1"/>
    <w:rsid w:val="00C91ABA"/>
    <w:rsid w:val="00C9492E"/>
    <w:rsid w:val="00CA214F"/>
    <w:rsid w:val="00CA5536"/>
    <w:rsid w:val="00CB1401"/>
    <w:rsid w:val="00CB1EAF"/>
    <w:rsid w:val="00CB2DB7"/>
    <w:rsid w:val="00CB3696"/>
    <w:rsid w:val="00CB38EC"/>
    <w:rsid w:val="00CB4911"/>
    <w:rsid w:val="00CB7F74"/>
    <w:rsid w:val="00CC0479"/>
    <w:rsid w:val="00CC1998"/>
    <w:rsid w:val="00CC1D88"/>
    <w:rsid w:val="00CC23EE"/>
    <w:rsid w:val="00CC4FB0"/>
    <w:rsid w:val="00CC5BB6"/>
    <w:rsid w:val="00CC7CBB"/>
    <w:rsid w:val="00CC7DA4"/>
    <w:rsid w:val="00CD0297"/>
    <w:rsid w:val="00CD42AD"/>
    <w:rsid w:val="00CE2BE2"/>
    <w:rsid w:val="00CE2D67"/>
    <w:rsid w:val="00CE56BE"/>
    <w:rsid w:val="00CE5B96"/>
    <w:rsid w:val="00CE7A99"/>
    <w:rsid w:val="00CE7FC4"/>
    <w:rsid w:val="00CF058D"/>
    <w:rsid w:val="00CF0854"/>
    <w:rsid w:val="00CF36EC"/>
    <w:rsid w:val="00CF436C"/>
    <w:rsid w:val="00CF77AB"/>
    <w:rsid w:val="00CF7FFA"/>
    <w:rsid w:val="00D01EFD"/>
    <w:rsid w:val="00D023E9"/>
    <w:rsid w:val="00D04834"/>
    <w:rsid w:val="00D06CE5"/>
    <w:rsid w:val="00D07269"/>
    <w:rsid w:val="00D1403B"/>
    <w:rsid w:val="00D143EC"/>
    <w:rsid w:val="00D16D68"/>
    <w:rsid w:val="00D16E7C"/>
    <w:rsid w:val="00D21BFB"/>
    <w:rsid w:val="00D22CD8"/>
    <w:rsid w:val="00D23236"/>
    <w:rsid w:val="00D24654"/>
    <w:rsid w:val="00D25B03"/>
    <w:rsid w:val="00D26D9A"/>
    <w:rsid w:val="00D27995"/>
    <w:rsid w:val="00D319E9"/>
    <w:rsid w:val="00D33143"/>
    <w:rsid w:val="00D33A20"/>
    <w:rsid w:val="00D35EFE"/>
    <w:rsid w:val="00D40648"/>
    <w:rsid w:val="00D40674"/>
    <w:rsid w:val="00D41538"/>
    <w:rsid w:val="00D43F88"/>
    <w:rsid w:val="00D44575"/>
    <w:rsid w:val="00D44EAB"/>
    <w:rsid w:val="00D45516"/>
    <w:rsid w:val="00D51948"/>
    <w:rsid w:val="00D53126"/>
    <w:rsid w:val="00D534B3"/>
    <w:rsid w:val="00D54543"/>
    <w:rsid w:val="00D56261"/>
    <w:rsid w:val="00D568D0"/>
    <w:rsid w:val="00D5727E"/>
    <w:rsid w:val="00D57439"/>
    <w:rsid w:val="00D57DE1"/>
    <w:rsid w:val="00D57FD5"/>
    <w:rsid w:val="00D60509"/>
    <w:rsid w:val="00D6114C"/>
    <w:rsid w:val="00D65339"/>
    <w:rsid w:val="00D655EF"/>
    <w:rsid w:val="00D66E72"/>
    <w:rsid w:val="00D70B7C"/>
    <w:rsid w:val="00D732EF"/>
    <w:rsid w:val="00D76CB9"/>
    <w:rsid w:val="00D76F96"/>
    <w:rsid w:val="00D773E4"/>
    <w:rsid w:val="00D802B7"/>
    <w:rsid w:val="00D80317"/>
    <w:rsid w:val="00D8140D"/>
    <w:rsid w:val="00D834A8"/>
    <w:rsid w:val="00D87C79"/>
    <w:rsid w:val="00D90490"/>
    <w:rsid w:val="00D9198D"/>
    <w:rsid w:val="00D9233B"/>
    <w:rsid w:val="00D92E73"/>
    <w:rsid w:val="00D9390F"/>
    <w:rsid w:val="00D95A87"/>
    <w:rsid w:val="00D95EE4"/>
    <w:rsid w:val="00D961D4"/>
    <w:rsid w:val="00D9624C"/>
    <w:rsid w:val="00D9648D"/>
    <w:rsid w:val="00D96C8D"/>
    <w:rsid w:val="00D9740E"/>
    <w:rsid w:val="00DA0687"/>
    <w:rsid w:val="00DA148D"/>
    <w:rsid w:val="00DA2059"/>
    <w:rsid w:val="00DA248D"/>
    <w:rsid w:val="00DA4AB5"/>
    <w:rsid w:val="00DA54FE"/>
    <w:rsid w:val="00DB104C"/>
    <w:rsid w:val="00DB122E"/>
    <w:rsid w:val="00DB17F1"/>
    <w:rsid w:val="00DB25AD"/>
    <w:rsid w:val="00DB2C11"/>
    <w:rsid w:val="00DB3C4D"/>
    <w:rsid w:val="00DB447B"/>
    <w:rsid w:val="00DB51AB"/>
    <w:rsid w:val="00DB6666"/>
    <w:rsid w:val="00DB7A8F"/>
    <w:rsid w:val="00DC10C1"/>
    <w:rsid w:val="00DC314F"/>
    <w:rsid w:val="00DC3CB4"/>
    <w:rsid w:val="00DC3F81"/>
    <w:rsid w:val="00DC4D99"/>
    <w:rsid w:val="00DC671C"/>
    <w:rsid w:val="00DC6D87"/>
    <w:rsid w:val="00DD0C9B"/>
    <w:rsid w:val="00DD0E46"/>
    <w:rsid w:val="00DD1F72"/>
    <w:rsid w:val="00DD32F5"/>
    <w:rsid w:val="00DD3592"/>
    <w:rsid w:val="00DD50BB"/>
    <w:rsid w:val="00DE0C8A"/>
    <w:rsid w:val="00DE0D10"/>
    <w:rsid w:val="00DE1BE1"/>
    <w:rsid w:val="00DE3EBC"/>
    <w:rsid w:val="00DE475A"/>
    <w:rsid w:val="00DE5093"/>
    <w:rsid w:val="00DE7BF5"/>
    <w:rsid w:val="00DE7C99"/>
    <w:rsid w:val="00DF16A2"/>
    <w:rsid w:val="00DF3F73"/>
    <w:rsid w:val="00DF4DB5"/>
    <w:rsid w:val="00DF6C35"/>
    <w:rsid w:val="00E01371"/>
    <w:rsid w:val="00E01B86"/>
    <w:rsid w:val="00E02618"/>
    <w:rsid w:val="00E02677"/>
    <w:rsid w:val="00E02E96"/>
    <w:rsid w:val="00E052D4"/>
    <w:rsid w:val="00E053F0"/>
    <w:rsid w:val="00E05ECE"/>
    <w:rsid w:val="00E07188"/>
    <w:rsid w:val="00E1016C"/>
    <w:rsid w:val="00E11C16"/>
    <w:rsid w:val="00E13C7C"/>
    <w:rsid w:val="00E14EBE"/>
    <w:rsid w:val="00E15C74"/>
    <w:rsid w:val="00E21E4F"/>
    <w:rsid w:val="00E228F8"/>
    <w:rsid w:val="00E255EE"/>
    <w:rsid w:val="00E2752A"/>
    <w:rsid w:val="00E27EAA"/>
    <w:rsid w:val="00E34DCE"/>
    <w:rsid w:val="00E36544"/>
    <w:rsid w:val="00E37D39"/>
    <w:rsid w:val="00E402F0"/>
    <w:rsid w:val="00E43EFE"/>
    <w:rsid w:val="00E449B7"/>
    <w:rsid w:val="00E47F38"/>
    <w:rsid w:val="00E503F3"/>
    <w:rsid w:val="00E5293B"/>
    <w:rsid w:val="00E54C52"/>
    <w:rsid w:val="00E55E43"/>
    <w:rsid w:val="00E57094"/>
    <w:rsid w:val="00E57D39"/>
    <w:rsid w:val="00E57F20"/>
    <w:rsid w:val="00E60C44"/>
    <w:rsid w:val="00E64A36"/>
    <w:rsid w:val="00E661E9"/>
    <w:rsid w:val="00E67E37"/>
    <w:rsid w:val="00E70DC0"/>
    <w:rsid w:val="00E71833"/>
    <w:rsid w:val="00E741BD"/>
    <w:rsid w:val="00E754BE"/>
    <w:rsid w:val="00E75D74"/>
    <w:rsid w:val="00E76A1F"/>
    <w:rsid w:val="00E8357D"/>
    <w:rsid w:val="00E87DEB"/>
    <w:rsid w:val="00E913FB"/>
    <w:rsid w:val="00E93459"/>
    <w:rsid w:val="00E93940"/>
    <w:rsid w:val="00E93993"/>
    <w:rsid w:val="00E954D4"/>
    <w:rsid w:val="00E96642"/>
    <w:rsid w:val="00E96994"/>
    <w:rsid w:val="00EA02CE"/>
    <w:rsid w:val="00EA1E39"/>
    <w:rsid w:val="00EA211B"/>
    <w:rsid w:val="00EA3D5A"/>
    <w:rsid w:val="00EA511B"/>
    <w:rsid w:val="00EB0482"/>
    <w:rsid w:val="00EB06D4"/>
    <w:rsid w:val="00EB0BB6"/>
    <w:rsid w:val="00EB2383"/>
    <w:rsid w:val="00EB323A"/>
    <w:rsid w:val="00EB3718"/>
    <w:rsid w:val="00EB5D86"/>
    <w:rsid w:val="00EB62EF"/>
    <w:rsid w:val="00EB7D35"/>
    <w:rsid w:val="00EB7DE5"/>
    <w:rsid w:val="00EC36EA"/>
    <w:rsid w:val="00EC3DBF"/>
    <w:rsid w:val="00EC6C22"/>
    <w:rsid w:val="00EC6D6C"/>
    <w:rsid w:val="00EC7004"/>
    <w:rsid w:val="00EC7ED1"/>
    <w:rsid w:val="00ED374F"/>
    <w:rsid w:val="00ED3B7E"/>
    <w:rsid w:val="00ED4271"/>
    <w:rsid w:val="00ED45E6"/>
    <w:rsid w:val="00ED5CDF"/>
    <w:rsid w:val="00EE0551"/>
    <w:rsid w:val="00EE06D9"/>
    <w:rsid w:val="00EE32A2"/>
    <w:rsid w:val="00EE48CC"/>
    <w:rsid w:val="00EE4CFC"/>
    <w:rsid w:val="00EF0442"/>
    <w:rsid w:val="00EF1370"/>
    <w:rsid w:val="00EF2F47"/>
    <w:rsid w:val="00EF411A"/>
    <w:rsid w:val="00EF4124"/>
    <w:rsid w:val="00EF4729"/>
    <w:rsid w:val="00EF4FE5"/>
    <w:rsid w:val="00F01F20"/>
    <w:rsid w:val="00F02517"/>
    <w:rsid w:val="00F04EDF"/>
    <w:rsid w:val="00F0515C"/>
    <w:rsid w:val="00F0724F"/>
    <w:rsid w:val="00F077A8"/>
    <w:rsid w:val="00F1130C"/>
    <w:rsid w:val="00F13A42"/>
    <w:rsid w:val="00F155B3"/>
    <w:rsid w:val="00F16A56"/>
    <w:rsid w:val="00F17FF7"/>
    <w:rsid w:val="00F20560"/>
    <w:rsid w:val="00F26DB8"/>
    <w:rsid w:val="00F31A59"/>
    <w:rsid w:val="00F33534"/>
    <w:rsid w:val="00F337A0"/>
    <w:rsid w:val="00F33902"/>
    <w:rsid w:val="00F34234"/>
    <w:rsid w:val="00F35E42"/>
    <w:rsid w:val="00F40A7E"/>
    <w:rsid w:val="00F416E6"/>
    <w:rsid w:val="00F42798"/>
    <w:rsid w:val="00F435BD"/>
    <w:rsid w:val="00F43B5D"/>
    <w:rsid w:val="00F46029"/>
    <w:rsid w:val="00F50026"/>
    <w:rsid w:val="00F50266"/>
    <w:rsid w:val="00F51E9F"/>
    <w:rsid w:val="00F55A49"/>
    <w:rsid w:val="00F6201F"/>
    <w:rsid w:val="00F62220"/>
    <w:rsid w:val="00F65E08"/>
    <w:rsid w:val="00F71581"/>
    <w:rsid w:val="00F71DD1"/>
    <w:rsid w:val="00F72DC9"/>
    <w:rsid w:val="00F76707"/>
    <w:rsid w:val="00F77A95"/>
    <w:rsid w:val="00F828FE"/>
    <w:rsid w:val="00F83D8A"/>
    <w:rsid w:val="00F8424D"/>
    <w:rsid w:val="00F855E0"/>
    <w:rsid w:val="00F87B57"/>
    <w:rsid w:val="00F92522"/>
    <w:rsid w:val="00F96F15"/>
    <w:rsid w:val="00FA20F1"/>
    <w:rsid w:val="00FA2909"/>
    <w:rsid w:val="00FA29F4"/>
    <w:rsid w:val="00FA2D47"/>
    <w:rsid w:val="00FA2F7C"/>
    <w:rsid w:val="00FA3B9F"/>
    <w:rsid w:val="00FA44AF"/>
    <w:rsid w:val="00FA7AE1"/>
    <w:rsid w:val="00FB26CE"/>
    <w:rsid w:val="00FB2CE0"/>
    <w:rsid w:val="00FB33E4"/>
    <w:rsid w:val="00FB5699"/>
    <w:rsid w:val="00FB5AEE"/>
    <w:rsid w:val="00FB6340"/>
    <w:rsid w:val="00FB78A0"/>
    <w:rsid w:val="00FC129B"/>
    <w:rsid w:val="00FC3EDC"/>
    <w:rsid w:val="00FC5E17"/>
    <w:rsid w:val="00FD37D5"/>
    <w:rsid w:val="00FD5EEF"/>
    <w:rsid w:val="00FD69E9"/>
    <w:rsid w:val="00FE1FC4"/>
    <w:rsid w:val="00FE2826"/>
    <w:rsid w:val="00FE2CBB"/>
    <w:rsid w:val="00FE7A39"/>
    <w:rsid w:val="00FF12DF"/>
    <w:rsid w:val="00FF235F"/>
    <w:rsid w:val="00FF303C"/>
    <w:rsid w:val="00FF5F55"/>
    <w:rsid w:val="00FF680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A5258C"/>
    <w:pPr>
      <w:keepNext/>
      <w:spacing w:line="360" w:lineRule="auto"/>
      <w:jc w:val="both"/>
      <w:outlineLvl w:val="0"/>
    </w:pPr>
    <w:rPr>
      <w:rFonts w:ascii="Arial Narrow" w:hAnsi="Arial Narrow"/>
      <w:b/>
      <w:sz w:val="24"/>
    </w:rPr>
  </w:style>
  <w:style w:type="paragraph" w:styleId="Ttulo2">
    <w:name w:val="heading 2"/>
    <w:basedOn w:val="Normal"/>
    <w:next w:val="Normal"/>
    <w:link w:val="Ttulo2Char"/>
    <w:semiHidden/>
    <w:unhideWhenUsed/>
    <w:qFormat/>
    <w:rsid w:val="00A5258C"/>
    <w:pPr>
      <w:keepNext/>
      <w:spacing w:line="360" w:lineRule="auto"/>
      <w:ind w:firstLine="1701"/>
      <w:jc w:val="both"/>
      <w:outlineLvl w:val="1"/>
    </w:pPr>
    <w:rPr>
      <w:rFonts w:ascii="Arial Narrow" w:hAnsi="Arial Narrow"/>
      <w:b/>
      <w:sz w:val="32"/>
    </w:rPr>
  </w:style>
  <w:style w:type="paragraph" w:styleId="Ttulo4">
    <w:name w:val="heading 4"/>
    <w:basedOn w:val="Normal"/>
    <w:next w:val="Normal"/>
    <w:link w:val="Ttulo4Char"/>
    <w:qFormat/>
    <w:rsid w:val="00830753"/>
    <w:pPr>
      <w:keepNext/>
      <w:spacing w:before="240" w:after="60"/>
      <w:outlineLvl w:val="3"/>
    </w:pPr>
    <w:rPr>
      <w:b/>
      <w:bCs/>
      <w:sz w:val="28"/>
      <w:szCs w:val="28"/>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styleId="Hyperlink">
    <w:name w:val="Hyperlink"/>
    <w:basedOn w:val="Fontepargpadro"/>
    <w:uiPriority w:val="99"/>
    <w:semiHidden/>
    <w:rPr>
      <w:color w:val="0000FF"/>
      <w:u w:val="single"/>
    </w:rPr>
  </w:style>
  <w:style w:type="paragraph" w:styleId="Recuodecorpodetexto2">
    <w:name w:val="Body Text Indent 2"/>
    <w:basedOn w:val="Normal"/>
    <w:link w:val="Recuodecorpodetexto2Char"/>
    <w:rsid w:val="00DD32F5"/>
    <w:pPr>
      <w:spacing w:before="240" w:line="360" w:lineRule="auto"/>
      <w:ind w:right="51" w:firstLine="3540"/>
      <w:jc w:val="both"/>
    </w:pPr>
    <w:rPr>
      <w:rFonts w:ascii="Verdana" w:hAnsi="Verdana"/>
      <w:sz w:val="24"/>
    </w:rPr>
  </w:style>
  <w:style w:type="character" w:customStyle="1" w:styleId="Recuodecorpodetexto2Char">
    <w:name w:val="Recuo de corpo de texto 2 Char"/>
    <w:basedOn w:val="Fontepargpadro"/>
    <w:link w:val="Recuodecorpodetexto2"/>
    <w:rsid w:val="00DD32F5"/>
    <w:rPr>
      <w:rFonts w:ascii="Verdana" w:hAnsi="Verdana"/>
      <w:sz w:val="24"/>
    </w:rPr>
  </w:style>
  <w:style w:type="paragraph" w:styleId="Textodenotaderodap">
    <w:name w:val="footnote text"/>
    <w:aliases w:val=" Char, Char Char Char,Char,Char Char Char"/>
    <w:basedOn w:val="Normal"/>
    <w:link w:val="TextodenotaderodapChar"/>
    <w:uiPriority w:val="99"/>
    <w:rsid w:val="00DD32F5"/>
    <w:rPr>
      <w:rFonts w:ascii="Arial" w:hAnsi="Arial"/>
    </w:rPr>
  </w:style>
  <w:style w:type="character" w:customStyle="1" w:styleId="TextodenotaderodapChar">
    <w:name w:val="Texto de nota de rodapé Char"/>
    <w:aliases w:val="Char Char1,Char Char Char Char1, Char Char, Char Char Char Char,Char Char,Char Char Char Char"/>
    <w:basedOn w:val="Fontepargpadro"/>
    <w:link w:val="Textodenotaderodap"/>
    <w:uiPriority w:val="99"/>
    <w:rsid w:val="00DD32F5"/>
    <w:rPr>
      <w:rFonts w:ascii="Arial" w:hAnsi="Arial"/>
    </w:rPr>
  </w:style>
  <w:style w:type="character" w:styleId="Refdenotaderodap">
    <w:name w:val="footnote reference"/>
    <w:basedOn w:val="Fontepargpadro"/>
    <w:rsid w:val="00DD32F5"/>
    <w:rPr>
      <w:vertAlign w:val="superscript"/>
    </w:rPr>
  </w:style>
  <w:style w:type="paragraph" w:styleId="Corpodetexto">
    <w:name w:val="Body Text"/>
    <w:basedOn w:val="Normal"/>
    <w:link w:val="CorpodetextoChar"/>
    <w:uiPriority w:val="99"/>
    <w:semiHidden/>
    <w:unhideWhenUsed/>
    <w:rsid w:val="00A5258C"/>
    <w:pPr>
      <w:spacing w:after="120"/>
    </w:pPr>
  </w:style>
  <w:style w:type="character" w:customStyle="1" w:styleId="CorpodetextoChar">
    <w:name w:val="Corpo de texto Char"/>
    <w:basedOn w:val="Fontepargpadro"/>
    <w:link w:val="Corpodetexto"/>
    <w:uiPriority w:val="99"/>
    <w:semiHidden/>
    <w:rsid w:val="00A5258C"/>
  </w:style>
  <w:style w:type="character" w:customStyle="1" w:styleId="Ttulo1Char">
    <w:name w:val="Título 1 Char"/>
    <w:basedOn w:val="Fontepargpadro"/>
    <w:link w:val="Ttulo1"/>
    <w:rsid w:val="00A5258C"/>
    <w:rPr>
      <w:rFonts w:ascii="Arial Narrow" w:hAnsi="Arial Narrow"/>
      <w:b/>
      <w:sz w:val="24"/>
    </w:rPr>
  </w:style>
  <w:style w:type="character" w:customStyle="1" w:styleId="Ttulo2Char">
    <w:name w:val="Título 2 Char"/>
    <w:basedOn w:val="Fontepargpadro"/>
    <w:link w:val="Ttulo2"/>
    <w:semiHidden/>
    <w:rsid w:val="00A5258C"/>
    <w:rPr>
      <w:rFonts w:ascii="Arial Narrow" w:hAnsi="Arial Narrow"/>
      <w:b/>
      <w:sz w:val="32"/>
    </w:rPr>
  </w:style>
  <w:style w:type="paragraph" w:styleId="Recuodecorpodetexto3">
    <w:name w:val="Body Text Indent 3"/>
    <w:basedOn w:val="Normal"/>
    <w:link w:val="Recuodecorpodetexto3Char"/>
    <w:rsid w:val="00A5258C"/>
    <w:pPr>
      <w:spacing w:after="120"/>
      <w:ind w:left="283"/>
    </w:pPr>
    <w:rPr>
      <w:rFonts w:ascii="Arial Narrow" w:hAnsi="Arial Narrow"/>
      <w:sz w:val="16"/>
      <w:szCs w:val="16"/>
    </w:rPr>
  </w:style>
  <w:style w:type="character" w:customStyle="1" w:styleId="Recuodecorpodetexto3Char">
    <w:name w:val="Recuo de corpo de texto 3 Char"/>
    <w:basedOn w:val="Fontepargpadro"/>
    <w:link w:val="Recuodecorpodetexto3"/>
    <w:rsid w:val="00A5258C"/>
    <w:rPr>
      <w:rFonts w:ascii="Arial Narrow" w:hAnsi="Arial Narrow"/>
      <w:sz w:val="16"/>
      <w:szCs w:val="16"/>
    </w:rPr>
  </w:style>
  <w:style w:type="paragraph" w:customStyle="1" w:styleId="Ementa-Corpo">
    <w:name w:val="Ementa - Corpo"/>
    <w:basedOn w:val="Normal"/>
    <w:rsid w:val="00A5258C"/>
    <w:pPr>
      <w:ind w:left="2835"/>
      <w:jc w:val="both"/>
    </w:pPr>
    <w:rPr>
      <w:rFonts w:ascii="Arial" w:hAnsi="Arial" w:cs="Arial"/>
      <w:b/>
      <w:bCs/>
      <w:sz w:val="22"/>
      <w:szCs w:val="22"/>
    </w:rPr>
  </w:style>
  <w:style w:type="paragraph" w:customStyle="1" w:styleId="Ementa-Ttulo">
    <w:name w:val="Ementa - Título"/>
    <w:basedOn w:val="Normal"/>
    <w:rsid w:val="00A5258C"/>
    <w:pPr>
      <w:ind w:left="2835"/>
      <w:jc w:val="both"/>
    </w:pPr>
    <w:rPr>
      <w:rFonts w:ascii="Arial" w:hAnsi="Arial" w:cs="Arial"/>
      <w:b/>
      <w:bCs/>
      <w:caps/>
      <w:sz w:val="22"/>
      <w:szCs w:val="22"/>
    </w:rPr>
  </w:style>
  <w:style w:type="character" w:customStyle="1" w:styleId="RodapChar">
    <w:name w:val="Rodapé Char"/>
    <w:basedOn w:val="Fontepargpadro"/>
    <w:link w:val="Rodap"/>
    <w:uiPriority w:val="99"/>
    <w:rsid w:val="00252E8A"/>
  </w:style>
  <w:style w:type="paragraph" w:styleId="Textodebalo">
    <w:name w:val="Balloon Text"/>
    <w:basedOn w:val="Normal"/>
    <w:link w:val="TextodebaloChar"/>
    <w:uiPriority w:val="99"/>
    <w:semiHidden/>
    <w:unhideWhenUsed/>
    <w:rsid w:val="00252E8A"/>
    <w:rPr>
      <w:rFonts w:ascii="Tahoma" w:hAnsi="Tahoma" w:cs="Tahoma"/>
      <w:sz w:val="16"/>
      <w:szCs w:val="16"/>
    </w:rPr>
  </w:style>
  <w:style w:type="character" w:customStyle="1" w:styleId="TextodebaloChar">
    <w:name w:val="Texto de balão Char"/>
    <w:basedOn w:val="Fontepargpadro"/>
    <w:link w:val="Textodebalo"/>
    <w:uiPriority w:val="99"/>
    <w:semiHidden/>
    <w:rsid w:val="00252E8A"/>
    <w:rPr>
      <w:rFonts w:ascii="Tahoma" w:hAnsi="Tahoma" w:cs="Tahoma"/>
      <w:sz w:val="16"/>
      <w:szCs w:val="16"/>
    </w:rPr>
  </w:style>
  <w:style w:type="paragraph" w:styleId="NormalWeb">
    <w:name w:val="Normal (Web)"/>
    <w:basedOn w:val="Normal"/>
    <w:uiPriority w:val="99"/>
    <w:unhideWhenUsed/>
    <w:rsid w:val="00AE374D"/>
    <w:pPr>
      <w:spacing w:before="100" w:beforeAutospacing="1" w:after="100" w:afterAutospacing="1"/>
    </w:pPr>
    <w:rPr>
      <w:sz w:val="24"/>
      <w:szCs w:val="24"/>
    </w:rPr>
  </w:style>
  <w:style w:type="paragraph" w:styleId="Recuodecorpodetexto">
    <w:name w:val="Body Text Indent"/>
    <w:basedOn w:val="Normal"/>
    <w:link w:val="RecuodecorpodetextoChar"/>
    <w:unhideWhenUsed/>
    <w:rsid w:val="00370A11"/>
    <w:pPr>
      <w:spacing w:after="120"/>
      <w:ind w:left="283"/>
    </w:pPr>
    <w:rPr>
      <w:rFonts w:ascii="Arial Narrow" w:hAnsi="Arial Narrow"/>
      <w:sz w:val="24"/>
      <w:szCs w:val="24"/>
    </w:rPr>
  </w:style>
  <w:style w:type="character" w:customStyle="1" w:styleId="RecuodecorpodetextoChar">
    <w:name w:val="Recuo de corpo de texto Char"/>
    <w:basedOn w:val="Fontepargpadro"/>
    <w:link w:val="Recuodecorpodetexto"/>
    <w:rsid w:val="00370A11"/>
    <w:rPr>
      <w:rFonts w:ascii="Arial Narrow" w:hAnsi="Arial Narrow"/>
      <w:sz w:val="24"/>
      <w:szCs w:val="24"/>
    </w:rPr>
  </w:style>
  <w:style w:type="paragraph" w:customStyle="1" w:styleId="texto">
    <w:name w:val="texto"/>
    <w:basedOn w:val="Normal"/>
    <w:rsid w:val="00370A11"/>
    <w:pPr>
      <w:ind w:firstLine="2304"/>
      <w:jc w:val="both"/>
    </w:pPr>
    <w:rPr>
      <w:sz w:val="26"/>
    </w:rPr>
  </w:style>
  <w:style w:type="paragraph" w:customStyle="1" w:styleId="Ttulo1modeloementa">
    <w:name w:val="Título 1.modelo ementa"/>
    <w:basedOn w:val="Normal"/>
    <w:next w:val="Normal"/>
    <w:rsid w:val="00370A11"/>
    <w:pPr>
      <w:keepNext/>
      <w:spacing w:before="240" w:after="60" w:line="360" w:lineRule="auto"/>
      <w:ind w:left="2268"/>
      <w:jc w:val="both"/>
      <w:outlineLvl w:val="0"/>
    </w:pPr>
    <w:rPr>
      <w:rFonts w:ascii="Courier" w:hAnsi="Courier"/>
      <w:b/>
      <w:kern w:val="28"/>
      <w:sz w:val="24"/>
    </w:rPr>
  </w:style>
  <w:style w:type="paragraph" w:customStyle="1" w:styleId="PargrafoNormal">
    <w:name w:val="Parágrafo Normal"/>
    <w:basedOn w:val="Normal"/>
    <w:link w:val="PargrafoNormalChar"/>
    <w:rsid w:val="00370A11"/>
    <w:pPr>
      <w:spacing w:after="60" w:line="360" w:lineRule="auto"/>
      <w:ind w:firstLine="1418"/>
      <w:jc w:val="both"/>
    </w:pPr>
    <w:rPr>
      <w:rFonts w:ascii="Arial" w:hAnsi="Arial"/>
      <w:sz w:val="24"/>
    </w:rPr>
  </w:style>
  <w:style w:type="paragraph" w:styleId="PargrafodaLista">
    <w:name w:val="List Paragraph"/>
    <w:basedOn w:val="Normal"/>
    <w:uiPriority w:val="34"/>
    <w:qFormat/>
    <w:rsid w:val="00280542"/>
    <w:pPr>
      <w:ind w:left="708"/>
    </w:pPr>
  </w:style>
  <w:style w:type="character" w:styleId="Forte">
    <w:name w:val="Strong"/>
    <w:basedOn w:val="Fontepargpadro"/>
    <w:uiPriority w:val="22"/>
    <w:qFormat/>
    <w:rsid w:val="00617B04"/>
    <w:rPr>
      <w:b/>
      <w:bCs/>
    </w:rPr>
  </w:style>
  <w:style w:type="paragraph" w:customStyle="1" w:styleId="Style1">
    <w:name w:val="Style 1"/>
    <w:uiPriority w:val="99"/>
    <w:rsid w:val="00420707"/>
    <w:pPr>
      <w:widowControl w:val="0"/>
      <w:autoSpaceDE w:val="0"/>
      <w:autoSpaceDN w:val="0"/>
    </w:pPr>
  </w:style>
  <w:style w:type="paragraph" w:customStyle="1" w:styleId="Style3">
    <w:name w:val="Style 3"/>
    <w:uiPriority w:val="99"/>
    <w:rsid w:val="00A5730E"/>
    <w:pPr>
      <w:widowControl w:val="0"/>
      <w:autoSpaceDE w:val="0"/>
      <w:autoSpaceDN w:val="0"/>
      <w:ind w:left="2520"/>
    </w:pPr>
    <w:rPr>
      <w:sz w:val="24"/>
      <w:szCs w:val="24"/>
    </w:rPr>
  </w:style>
  <w:style w:type="character" w:customStyle="1" w:styleId="CharacterStyle2">
    <w:name w:val="Character Style 2"/>
    <w:uiPriority w:val="99"/>
    <w:rsid w:val="00A5730E"/>
    <w:rPr>
      <w:sz w:val="24"/>
      <w:szCs w:val="24"/>
    </w:rPr>
  </w:style>
  <w:style w:type="paragraph" w:customStyle="1" w:styleId="Style4">
    <w:name w:val="Style 4"/>
    <w:uiPriority w:val="99"/>
    <w:rsid w:val="00B767E8"/>
    <w:pPr>
      <w:widowControl w:val="0"/>
      <w:autoSpaceDE w:val="0"/>
      <w:autoSpaceDN w:val="0"/>
      <w:spacing w:before="216" w:line="266" w:lineRule="auto"/>
    </w:pPr>
    <w:rPr>
      <w:sz w:val="24"/>
      <w:szCs w:val="24"/>
    </w:rPr>
  </w:style>
  <w:style w:type="paragraph" w:customStyle="1" w:styleId="Style5">
    <w:name w:val="Style 5"/>
    <w:uiPriority w:val="99"/>
    <w:rsid w:val="00B767E8"/>
    <w:pPr>
      <w:widowControl w:val="0"/>
      <w:autoSpaceDE w:val="0"/>
      <w:autoSpaceDN w:val="0"/>
      <w:ind w:left="864"/>
    </w:pPr>
    <w:rPr>
      <w:sz w:val="24"/>
      <w:szCs w:val="24"/>
    </w:rPr>
  </w:style>
  <w:style w:type="character" w:customStyle="1" w:styleId="CabealhoChar">
    <w:name w:val="Cabeçalho Char"/>
    <w:basedOn w:val="Fontepargpadro"/>
    <w:link w:val="Cabealho"/>
    <w:rsid w:val="003D39CA"/>
  </w:style>
  <w:style w:type="paragraph" w:styleId="TextosemFormatao">
    <w:name w:val="Plain Text"/>
    <w:basedOn w:val="Normal"/>
    <w:link w:val="TextosemFormataoChar"/>
    <w:semiHidden/>
    <w:rsid w:val="00646F40"/>
    <w:rPr>
      <w:rFonts w:ascii="Courier New" w:hAnsi="Courier New"/>
    </w:rPr>
  </w:style>
  <w:style w:type="character" w:customStyle="1" w:styleId="TextosemFormataoChar">
    <w:name w:val="Texto sem Formatação Char"/>
    <w:basedOn w:val="Fontepargpadro"/>
    <w:link w:val="TextosemFormatao"/>
    <w:semiHidden/>
    <w:rsid w:val="00646F40"/>
    <w:rPr>
      <w:rFonts w:ascii="Courier New" w:hAnsi="Courier New"/>
    </w:rPr>
  </w:style>
  <w:style w:type="character" w:customStyle="1" w:styleId="Ttulo4Char">
    <w:name w:val="Título 4 Char"/>
    <w:basedOn w:val="Fontepargpadro"/>
    <w:link w:val="Ttulo4"/>
    <w:rsid w:val="00830753"/>
    <w:rPr>
      <w:b/>
      <w:bCs/>
      <w:sz w:val="28"/>
      <w:szCs w:val="28"/>
    </w:rPr>
  </w:style>
  <w:style w:type="paragraph" w:customStyle="1" w:styleId="normal1">
    <w:name w:val="normal1"/>
    <w:basedOn w:val="Normal"/>
    <w:uiPriority w:val="99"/>
    <w:rsid w:val="0055583B"/>
    <w:pPr>
      <w:overflowPunct w:val="0"/>
      <w:autoSpaceDE w:val="0"/>
      <w:autoSpaceDN w:val="0"/>
      <w:adjustRightInd w:val="0"/>
      <w:jc w:val="both"/>
      <w:textAlignment w:val="baseline"/>
    </w:pPr>
    <w:rPr>
      <w:rFonts w:ascii="Courier New" w:hAnsi="Courier New"/>
      <w:sz w:val="24"/>
    </w:rPr>
  </w:style>
  <w:style w:type="paragraph" w:styleId="Pr-formataoHTML">
    <w:name w:val="HTML Preformatted"/>
    <w:basedOn w:val="Normal"/>
    <w:link w:val="Pr-formataoHTMLChar"/>
    <w:uiPriority w:val="99"/>
    <w:semiHidden/>
    <w:unhideWhenUsed/>
    <w:rsid w:val="00824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rsid w:val="00824D23"/>
    <w:rPr>
      <w:rFonts w:ascii="Courier New" w:hAnsi="Courier New" w:cs="Courier New"/>
    </w:rPr>
  </w:style>
  <w:style w:type="paragraph" w:customStyle="1" w:styleId="Estilo">
    <w:name w:val="Estilo"/>
    <w:rsid w:val="0066597A"/>
    <w:pPr>
      <w:widowControl w:val="0"/>
      <w:autoSpaceDE w:val="0"/>
      <w:autoSpaceDN w:val="0"/>
      <w:adjustRightInd w:val="0"/>
    </w:pPr>
    <w:rPr>
      <w:rFonts w:ascii="Arial" w:hAnsi="Arial" w:cs="Arial"/>
      <w:sz w:val="24"/>
      <w:szCs w:val="24"/>
    </w:rPr>
  </w:style>
  <w:style w:type="paragraph" w:styleId="Ttulo">
    <w:name w:val="Title"/>
    <w:basedOn w:val="Normal"/>
    <w:link w:val="TtuloChar"/>
    <w:uiPriority w:val="10"/>
    <w:qFormat/>
    <w:rsid w:val="00F855E0"/>
    <w:pPr>
      <w:jc w:val="center"/>
    </w:pPr>
    <w:rPr>
      <w:b/>
    </w:rPr>
  </w:style>
  <w:style w:type="character" w:customStyle="1" w:styleId="TtuloChar">
    <w:name w:val="Título Char"/>
    <w:basedOn w:val="Fontepargpadro"/>
    <w:link w:val="Ttulo"/>
    <w:uiPriority w:val="10"/>
    <w:rsid w:val="00F855E0"/>
    <w:rPr>
      <w:b/>
    </w:rPr>
  </w:style>
  <w:style w:type="paragraph" w:customStyle="1" w:styleId="CEsubtitulo">
    <w:name w:val="CEsubtitulo"/>
    <w:basedOn w:val="Normal"/>
    <w:next w:val="Normal"/>
    <w:rsid w:val="00070749"/>
    <w:pPr>
      <w:snapToGrid w:val="0"/>
      <w:jc w:val="center"/>
    </w:pPr>
    <w:rPr>
      <w:b/>
      <w:sz w:val="24"/>
      <w:szCs w:val="24"/>
    </w:rPr>
  </w:style>
  <w:style w:type="paragraph" w:customStyle="1" w:styleId="CEARTIGO">
    <w:name w:val="CEARTIGO"/>
    <w:basedOn w:val="Normal"/>
    <w:rsid w:val="00B16E6B"/>
    <w:pPr>
      <w:snapToGrid w:val="0"/>
      <w:spacing w:before="360"/>
      <w:ind w:firstLine="567"/>
      <w:jc w:val="both"/>
    </w:pPr>
    <w:rPr>
      <w:szCs w:val="24"/>
    </w:rPr>
  </w:style>
  <w:style w:type="paragraph" w:styleId="Corpodetexto3">
    <w:name w:val="Body Text 3"/>
    <w:basedOn w:val="Normal"/>
    <w:link w:val="Corpodetexto3Char"/>
    <w:uiPriority w:val="99"/>
    <w:unhideWhenUsed/>
    <w:rsid w:val="004E45FC"/>
    <w:pPr>
      <w:spacing w:after="120"/>
    </w:pPr>
    <w:rPr>
      <w:sz w:val="16"/>
      <w:szCs w:val="16"/>
    </w:rPr>
  </w:style>
  <w:style w:type="character" w:customStyle="1" w:styleId="Corpodetexto3Char">
    <w:name w:val="Corpo de texto 3 Char"/>
    <w:basedOn w:val="Fontepargpadro"/>
    <w:link w:val="Corpodetexto3"/>
    <w:uiPriority w:val="99"/>
    <w:rsid w:val="004E45FC"/>
    <w:rPr>
      <w:sz w:val="16"/>
      <w:szCs w:val="16"/>
    </w:rPr>
  </w:style>
  <w:style w:type="character" w:customStyle="1" w:styleId="firstementa">
    <w:name w:val="firstementa"/>
    <w:basedOn w:val="Fontepargpadro"/>
    <w:rsid w:val="009837A1"/>
  </w:style>
  <w:style w:type="character" w:customStyle="1" w:styleId="hidden1">
    <w:name w:val="hidden1"/>
    <w:basedOn w:val="Fontepargpadro"/>
    <w:rsid w:val="009837A1"/>
    <w:rPr>
      <w:vanish/>
      <w:webHidden w:val="0"/>
      <w:specVanish w:val="0"/>
    </w:rPr>
  </w:style>
  <w:style w:type="character" w:customStyle="1" w:styleId="spanlinhainteira">
    <w:name w:val="spanlinhainteira"/>
    <w:basedOn w:val="Fontepargpadro"/>
    <w:rsid w:val="00CE2D67"/>
  </w:style>
  <w:style w:type="character" w:customStyle="1" w:styleId="fontetexto">
    <w:name w:val="fontetexto"/>
    <w:basedOn w:val="Fontepargpadro"/>
    <w:rsid w:val="00CE2D67"/>
  </w:style>
  <w:style w:type="character" w:customStyle="1" w:styleId="marcapalavra">
    <w:name w:val="marca_palavra"/>
    <w:basedOn w:val="Fontepargpadro"/>
    <w:rsid w:val="005A22AB"/>
  </w:style>
  <w:style w:type="character" w:customStyle="1" w:styleId="hidden">
    <w:name w:val="hidden"/>
    <w:basedOn w:val="Fontepargpadro"/>
    <w:rsid w:val="005A22AB"/>
  </w:style>
  <w:style w:type="paragraph" w:styleId="Citao">
    <w:name w:val="Quote"/>
    <w:basedOn w:val="Normal"/>
    <w:link w:val="CitaoChar"/>
    <w:qFormat/>
    <w:rsid w:val="002A0CA5"/>
    <w:pPr>
      <w:spacing w:after="60"/>
      <w:ind w:left="2835"/>
      <w:jc w:val="both"/>
    </w:pPr>
    <w:rPr>
      <w:rFonts w:ascii="Ecofont Vera Sans" w:hAnsi="Ecofont Vera Sans" w:cs="Arial"/>
      <w:i/>
      <w:iCs/>
      <w:sz w:val="22"/>
      <w:szCs w:val="22"/>
    </w:rPr>
  </w:style>
  <w:style w:type="character" w:customStyle="1" w:styleId="CitaoChar">
    <w:name w:val="Citação Char"/>
    <w:basedOn w:val="Fontepargpadro"/>
    <w:link w:val="Citao"/>
    <w:rsid w:val="002A0CA5"/>
    <w:rPr>
      <w:rFonts w:ascii="Ecofont Vera Sans" w:hAnsi="Ecofont Vera Sans" w:cs="Arial"/>
      <w:i/>
      <w:iCs/>
      <w:sz w:val="22"/>
      <w:szCs w:val="22"/>
    </w:rPr>
  </w:style>
  <w:style w:type="paragraph" w:customStyle="1" w:styleId="PargrafoNormalCharChar">
    <w:name w:val="Parágrafo Normal Char Char"/>
    <w:basedOn w:val="Normal"/>
    <w:link w:val="PargrafoNormalCharCharChar"/>
    <w:rsid w:val="002A0CA5"/>
    <w:pPr>
      <w:spacing w:after="60" w:line="360" w:lineRule="auto"/>
      <w:ind w:firstLine="1418"/>
      <w:jc w:val="both"/>
    </w:pPr>
    <w:rPr>
      <w:rFonts w:ascii="Arial" w:hAnsi="Arial" w:cs="Arial"/>
      <w:sz w:val="24"/>
      <w:szCs w:val="24"/>
    </w:rPr>
  </w:style>
  <w:style w:type="character" w:customStyle="1" w:styleId="PargrafoNormalCharCharChar">
    <w:name w:val="Parágrafo Normal Char Char Char"/>
    <w:basedOn w:val="Fontepargpadro"/>
    <w:link w:val="PargrafoNormalCharChar"/>
    <w:rsid w:val="002A0CA5"/>
    <w:rPr>
      <w:rFonts w:ascii="Arial" w:hAnsi="Arial" w:cs="Arial"/>
      <w:sz w:val="24"/>
      <w:szCs w:val="24"/>
    </w:rPr>
  </w:style>
  <w:style w:type="character" w:customStyle="1" w:styleId="PargrafoNormalChar">
    <w:name w:val="Parágrafo Normal Char"/>
    <w:basedOn w:val="Fontepargpadro"/>
    <w:link w:val="PargrafoNormal"/>
    <w:locked/>
    <w:rsid w:val="002A0CA5"/>
    <w:rPr>
      <w:rFonts w:ascii="Arial" w:hAnsi="Arial"/>
      <w:sz w:val="24"/>
    </w:rPr>
  </w:style>
  <w:style w:type="character" w:customStyle="1" w:styleId="apple-converted-space">
    <w:name w:val="apple-converted-space"/>
    <w:basedOn w:val="Fontepargpadro"/>
    <w:rsid w:val="00426FC4"/>
  </w:style>
</w:styles>
</file>

<file path=word/webSettings.xml><?xml version="1.0" encoding="utf-8"?>
<w:webSettings xmlns:r="http://schemas.openxmlformats.org/officeDocument/2006/relationships" xmlns:w="http://schemas.openxmlformats.org/wordprocessingml/2006/main">
  <w:divs>
    <w:div w:id="320085734">
      <w:bodyDiv w:val="1"/>
      <w:marLeft w:val="0"/>
      <w:marRight w:val="0"/>
      <w:marTop w:val="0"/>
      <w:marBottom w:val="0"/>
      <w:divBdr>
        <w:top w:val="none" w:sz="0" w:space="0" w:color="auto"/>
        <w:left w:val="none" w:sz="0" w:space="0" w:color="auto"/>
        <w:bottom w:val="none" w:sz="0" w:space="0" w:color="auto"/>
        <w:right w:val="none" w:sz="0" w:space="0" w:color="auto"/>
      </w:divBdr>
      <w:divsChild>
        <w:div w:id="919295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5345035">
      <w:bodyDiv w:val="1"/>
      <w:marLeft w:val="0"/>
      <w:marRight w:val="0"/>
      <w:marTop w:val="0"/>
      <w:marBottom w:val="0"/>
      <w:divBdr>
        <w:top w:val="none" w:sz="0" w:space="0" w:color="auto"/>
        <w:left w:val="none" w:sz="0" w:space="0" w:color="auto"/>
        <w:bottom w:val="none" w:sz="0" w:space="0" w:color="auto"/>
        <w:right w:val="none" w:sz="0" w:space="0" w:color="auto"/>
      </w:divBdr>
    </w:div>
    <w:div w:id="456921466">
      <w:bodyDiv w:val="1"/>
      <w:marLeft w:val="0"/>
      <w:marRight w:val="0"/>
      <w:marTop w:val="0"/>
      <w:marBottom w:val="0"/>
      <w:divBdr>
        <w:top w:val="none" w:sz="0" w:space="0" w:color="auto"/>
        <w:left w:val="none" w:sz="0" w:space="0" w:color="auto"/>
        <w:bottom w:val="none" w:sz="0" w:space="0" w:color="auto"/>
        <w:right w:val="none" w:sz="0" w:space="0" w:color="auto"/>
      </w:divBdr>
    </w:div>
    <w:div w:id="492262719">
      <w:bodyDiv w:val="1"/>
      <w:marLeft w:val="0"/>
      <w:marRight w:val="0"/>
      <w:marTop w:val="0"/>
      <w:marBottom w:val="0"/>
      <w:divBdr>
        <w:top w:val="none" w:sz="0" w:space="0" w:color="auto"/>
        <w:left w:val="none" w:sz="0" w:space="0" w:color="auto"/>
        <w:bottom w:val="none" w:sz="0" w:space="0" w:color="auto"/>
        <w:right w:val="none" w:sz="0" w:space="0" w:color="auto"/>
      </w:divBdr>
    </w:div>
    <w:div w:id="581331136">
      <w:bodyDiv w:val="1"/>
      <w:marLeft w:val="0"/>
      <w:marRight w:val="0"/>
      <w:marTop w:val="0"/>
      <w:marBottom w:val="0"/>
      <w:divBdr>
        <w:top w:val="none" w:sz="0" w:space="0" w:color="auto"/>
        <w:left w:val="none" w:sz="0" w:space="0" w:color="auto"/>
        <w:bottom w:val="none" w:sz="0" w:space="0" w:color="auto"/>
        <w:right w:val="none" w:sz="0" w:space="0" w:color="auto"/>
      </w:divBdr>
      <w:divsChild>
        <w:div w:id="843592461">
          <w:marLeft w:val="225"/>
          <w:marRight w:val="225"/>
          <w:marTop w:val="420"/>
          <w:marBottom w:val="225"/>
          <w:divBdr>
            <w:top w:val="single" w:sz="6" w:space="18" w:color="990000"/>
            <w:left w:val="none" w:sz="0" w:space="0" w:color="auto"/>
            <w:bottom w:val="single" w:sz="6" w:space="10" w:color="990000"/>
            <w:right w:val="none" w:sz="0" w:space="0" w:color="auto"/>
          </w:divBdr>
          <w:divsChild>
            <w:div w:id="22965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56730">
      <w:bodyDiv w:val="1"/>
      <w:marLeft w:val="0"/>
      <w:marRight w:val="0"/>
      <w:marTop w:val="0"/>
      <w:marBottom w:val="0"/>
      <w:divBdr>
        <w:top w:val="none" w:sz="0" w:space="0" w:color="auto"/>
        <w:left w:val="none" w:sz="0" w:space="0" w:color="auto"/>
        <w:bottom w:val="none" w:sz="0" w:space="0" w:color="auto"/>
        <w:right w:val="none" w:sz="0" w:space="0" w:color="auto"/>
      </w:divBdr>
    </w:div>
    <w:div w:id="670178352">
      <w:bodyDiv w:val="1"/>
      <w:marLeft w:val="0"/>
      <w:marRight w:val="0"/>
      <w:marTop w:val="0"/>
      <w:marBottom w:val="0"/>
      <w:divBdr>
        <w:top w:val="none" w:sz="0" w:space="0" w:color="auto"/>
        <w:left w:val="none" w:sz="0" w:space="0" w:color="auto"/>
        <w:bottom w:val="none" w:sz="0" w:space="0" w:color="auto"/>
        <w:right w:val="none" w:sz="0" w:space="0" w:color="auto"/>
      </w:divBdr>
    </w:div>
    <w:div w:id="768500824">
      <w:bodyDiv w:val="1"/>
      <w:marLeft w:val="0"/>
      <w:marRight w:val="0"/>
      <w:marTop w:val="0"/>
      <w:marBottom w:val="0"/>
      <w:divBdr>
        <w:top w:val="none" w:sz="0" w:space="0" w:color="auto"/>
        <w:left w:val="none" w:sz="0" w:space="0" w:color="auto"/>
        <w:bottom w:val="none" w:sz="0" w:space="0" w:color="auto"/>
        <w:right w:val="none" w:sz="0" w:space="0" w:color="auto"/>
      </w:divBdr>
    </w:div>
    <w:div w:id="780802579">
      <w:bodyDiv w:val="1"/>
      <w:marLeft w:val="0"/>
      <w:marRight w:val="0"/>
      <w:marTop w:val="0"/>
      <w:marBottom w:val="0"/>
      <w:divBdr>
        <w:top w:val="none" w:sz="0" w:space="0" w:color="auto"/>
        <w:left w:val="none" w:sz="0" w:space="0" w:color="auto"/>
        <w:bottom w:val="none" w:sz="0" w:space="0" w:color="auto"/>
        <w:right w:val="none" w:sz="0" w:space="0" w:color="auto"/>
      </w:divBdr>
    </w:div>
    <w:div w:id="864295338">
      <w:bodyDiv w:val="1"/>
      <w:marLeft w:val="0"/>
      <w:marRight w:val="0"/>
      <w:marTop w:val="0"/>
      <w:marBottom w:val="0"/>
      <w:divBdr>
        <w:top w:val="none" w:sz="0" w:space="0" w:color="auto"/>
        <w:left w:val="none" w:sz="0" w:space="0" w:color="auto"/>
        <w:bottom w:val="none" w:sz="0" w:space="0" w:color="auto"/>
        <w:right w:val="none" w:sz="0" w:space="0" w:color="auto"/>
      </w:divBdr>
    </w:div>
    <w:div w:id="912739942">
      <w:bodyDiv w:val="1"/>
      <w:marLeft w:val="0"/>
      <w:marRight w:val="0"/>
      <w:marTop w:val="0"/>
      <w:marBottom w:val="0"/>
      <w:divBdr>
        <w:top w:val="none" w:sz="0" w:space="0" w:color="auto"/>
        <w:left w:val="none" w:sz="0" w:space="0" w:color="auto"/>
        <w:bottom w:val="none" w:sz="0" w:space="0" w:color="auto"/>
        <w:right w:val="none" w:sz="0" w:space="0" w:color="auto"/>
      </w:divBdr>
    </w:div>
    <w:div w:id="974601392">
      <w:bodyDiv w:val="1"/>
      <w:marLeft w:val="0"/>
      <w:marRight w:val="0"/>
      <w:marTop w:val="0"/>
      <w:marBottom w:val="0"/>
      <w:divBdr>
        <w:top w:val="none" w:sz="0" w:space="0" w:color="auto"/>
        <w:left w:val="none" w:sz="0" w:space="0" w:color="auto"/>
        <w:bottom w:val="none" w:sz="0" w:space="0" w:color="auto"/>
        <w:right w:val="none" w:sz="0" w:space="0" w:color="auto"/>
      </w:divBdr>
    </w:div>
    <w:div w:id="1004239128">
      <w:bodyDiv w:val="1"/>
      <w:marLeft w:val="0"/>
      <w:marRight w:val="0"/>
      <w:marTop w:val="0"/>
      <w:marBottom w:val="0"/>
      <w:divBdr>
        <w:top w:val="none" w:sz="0" w:space="0" w:color="auto"/>
        <w:left w:val="none" w:sz="0" w:space="0" w:color="auto"/>
        <w:bottom w:val="none" w:sz="0" w:space="0" w:color="auto"/>
        <w:right w:val="none" w:sz="0" w:space="0" w:color="auto"/>
      </w:divBdr>
    </w:div>
    <w:div w:id="1043287944">
      <w:bodyDiv w:val="1"/>
      <w:marLeft w:val="0"/>
      <w:marRight w:val="0"/>
      <w:marTop w:val="0"/>
      <w:marBottom w:val="0"/>
      <w:divBdr>
        <w:top w:val="none" w:sz="0" w:space="0" w:color="auto"/>
        <w:left w:val="none" w:sz="0" w:space="0" w:color="auto"/>
        <w:bottom w:val="none" w:sz="0" w:space="0" w:color="auto"/>
        <w:right w:val="none" w:sz="0" w:space="0" w:color="auto"/>
      </w:divBdr>
    </w:div>
    <w:div w:id="1141851109">
      <w:bodyDiv w:val="1"/>
      <w:marLeft w:val="0"/>
      <w:marRight w:val="0"/>
      <w:marTop w:val="0"/>
      <w:marBottom w:val="0"/>
      <w:divBdr>
        <w:top w:val="none" w:sz="0" w:space="0" w:color="auto"/>
        <w:left w:val="none" w:sz="0" w:space="0" w:color="auto"/>
        <w:bottom w:val="none" w:sz="0" w:space="0" w:color="auto"/>
        <w:right w:val="none" w:sz="0" w:space="0" w:color="auto"/>
      </w:divBdr>
      <w:divsChild>
        <w:div w:id="349994818">
          <w:marLeft w:val="0"/>
          <w:marRight w:val="0"/>
          <w:marTop w:val="0"/>
          <w:marBottom w:val="0"/>
          <w:divBdr>
            <w:top w:val="none" w:sz="0" w:space="0" w:color="auto"/>
            <w:left w:val="none" w:sz="0" w:space="0" w:color="auto"/>
            <w:bottom w:val="none" w:sz="0" w:space="0" w:color="auto"/>
            <w:right w:val="none" w:sz="0" w:space="0" w:color="auto"/>
          </w:divBdr>
          <w:divsChild>
            <w:div w:id="1703702623">
              <w:marLeft w:val="0"/>
              <w:marRight w:val="0"/>
              <w:marTop w:val="0"/>
              <w:marBottom w:val="0"/>
              <w:divBdr>
                <w:top w:val="none" w:sz="0" w:space="0" w:color="auto"/>
                <w:left w:val="none" w:sz="0" w:space="0" w:color="auto"/>
                <w:bottom w:val="none" w:sz="0" w:space="0" w:color="auto"/>
                <w:right w:val="none" w:sz="0" w:space="0" w:color="auto"/>
              </w:divBdr>
              <w:divsChild>
                <w:div w:id="985084203">
                  <w:marLeft w:val="2715"/>
                  <w:marRight w:val="0"/>
                  <w:marTop w:val="0"/>
                  <w:marBottom w:val="0"/>
                  <w:divBdr>
                    <w:top w:val="none" w:sz="0" w:space="0" w:color="auto"/>
                    <w:left w:val="none" w:sz="0" w:space="0" w:color="auto"/>
                    <w:bottom w:val="none" w:sz="0" w:space="0" w:color="auto"/>
                    <w:right w:val="none" w:sz="0" w:space="0" w:color="auto"/>
                  </w:divBdr>
                  <w:divsChild>
                    <w:div w:id="240988648">
                      <w:marLeft w:val="0"/>
                      <w:marRight w:val="0"/>
                      <w:marTop w:val="0"/>
                      <w:marBottom w:val="0"/>
                      <w:divBdr>
                        <w:top w:val="none" w:sz="0" w:space="0" w:color="auto"/>
                        <w:left w:val="none" w:sz="0" w:space="0" w:color="auto"/>
                        <w:bottom w:val="none" w:sz="0" w:space="0" w:color="auto"/>
                        <w:right w:val="none" w:sz="0" w:space="0" w:color="auto"/>
                      </w:divBdr>
                      <w:divsChild>
                        <w:div w:id="632104883">
                          <w:marLeft w:val="0"/>
                          <w:marRight w:val="0"/>
                          <w:marTop w:val="0"/>
                          <w:marBottom w:val="0"/>
                          <w:divBdr>
                            <w:top w:val="none" w:sz="0" w:space="0" w:color="auto"/>
                            <w:left w:val="none" w:sz="0" w:space="0" w:color="auto"/>
                            <w:bottom w:val="none" w:sz="0" w:space="0" w:color="auto"/>
                            <w:right w:val="none" w:sz="0" w:space="0" w:color="auto"/>
                          </w:divBdr>
                          <w:divsChild>
                            <w:div w:id="522596440">
                              <w:marLeft w:val="0"/>
                              <w:marRight w:val="0"/>
                              <w:marTop w:val="0"/>
                              <w:marBottom w:val="0"/>
                              <w:divBdr>
                                <w:top w:val="single" w:sz="6" w:space="8" w:color="D4D4D4"/>
                                <w:left w:val="single" w:sz="6" w:space="0" w:color="D4D4D4"/>
                                <w:bottom w:val="single" w:sz="6" w:space="0" w:color="D4D4D4"/>
                                <w:right w:val="single" w:sz="6" w:space="15" w:color="D4D4D4"/>
                              </w:divBdr>
                            </w:div>
                          </w:divsChild>
                        </w:div>
                      </w:divsChild>
                    </w:div>
                  </w:divsChild>
                </w:div>
              </w:divsChild>
            </w:div>
          </w:divsChild>
        </w:div>
      </w:divsChild>
    </w:div>
    <w:div w:id="1191265525">
      <w:bodyDiv w:val="1"/>
      <w:marLeft w:val="0"/>
      <w:marRight w:val="0"/>
      <w:marTop w:val="0"/>
      <w:marBottom w:val="0"/>
      <w:divBdr>
        <w:top w:val="none" w:sz="0" w:space="0" w:color="auto"/>
        <w:left w:val="none" w:sz="0" w:space="0" w:color="auto"/>
        <w:bottom w:val="none" w:sz="0" w:space="0" w:color="auto"/>
        <w:right w:val="none" w:sz="0" w:space="0" w:color="auto"/>
      </w:divBdr>
    </w:div>
    <w:div w:id="1213272930">
      <w:bodyDiv w:val="1"/>
      <w:marLeft w:val="0"/>
      <w:marRight w:val="0"/>
      <w:marTop w:val="0"/>
      <w:marBottom w:val="0"/>
      <w:divBdr>
        <w:top w:val="none" w:sz="0" w:space="0" w:color="auto"/>
        <w:left w:val="none" w:sz="0" w:space="0" w:color="auto"/>
        <w:bottom w:val="none" w:sz="0" w:space="0" w:color="auto"/>
        <w:right w:val="none" w:sz="0" w:space="0" w:color="auto"/>
      </w:divBdr>
      <w:divsChild>
        <w:div w:id="1923028652">
          <w:marLeft w:val="6126"/>
          <w:marRight w:val="0"/>
          <w:marTop w:val="0"/>
          <w:marBottom w:val="0"/>
          <w:divBdr>
            <w:top w:val="none" w:sz="0" w:space="0" w:color="auto"/>
            <w:left w:val="none" w:sz="0" w:space="0" w:color="auto"/>
            <w:bottom w:val="none" w:sz="0" w:space="0" w:color="auto"/>
            <w:right w:val="none" w:sz="0" w:space="0" w:color="auto"/>
          </w:divBdr>
        </w:div>
      </w:divsChild>
    </w:div>
    <w:div w:id="1373842009">
      <w:bodyDiv w:val="1"/>
      <w:marLeft w:val="0"/>
      <w:marRight w:val="0"/>
      <w:marTop w:val="0"/>
      <w:marBottom w:val="0"/>
      <w:divBdr>
        <w:top w:val="none" w:sz="0" w:space="0" w:color="auto"/>
        <w:left w:val="none" w:sz="0" w:space="0" w:color="auto"/>
        <w:bottom w:val="none" w:sz="0" w:space="0" w:color="auto"/>
        <w:right w:val="none" w:sz="0" w:space="0" w:color="auto"/>
      </w:divBdr>
    </w:div>
    <w:div w:id="1535263727">
      <w:bodyDiv w:val="1"/>
      <w:marLeft w:val="0"/>
      <w:marRight w:val="0"/>
      <w:marTop w:val="0"/>
      <w:marBottom w:val="0"/>
      <w:divBdr>
        <w:top w:val="none" w:sz="0" w:space="0" w:color="auto"/>
        <w:left w:val="none" w:sz="0" w:space="0" w:color="auto"/>
        <w:bottom w:val="none" w:sz="0" w:space="0" w:color="auto"/>
        <w:right w:val="none" w:sz="0" w:space="0" w:color="auto"/>
      </w:divBdr>
    </w:div>
    <w:div w:id="1570992026">
      <w:bodyDiv w:val="1"/>
      <w:marLeft w:val="0"/>
      <w:marRight w:val="0"/>
      <w:marTop w:val="0"/>
      <w:marBottom w:val="0"/>
      <w:divBdr>
        <w:top w:val="none" w:sz="0" w:space="0" w:color="auto"/>
        <w:left w:val="none" w:sz="0" w:space="0" w:color="auto"/>
        <w:bottom w:val="none" w:sz="0" w:space="0" w:color="auto"/>
        <w:right w:val="none" w:sz="0" w:space="0" w:color="auto"/>
      </w:divBdr>
    </w:div>
    <w:div w:id="1668556596">
      <w:bodyDiv w:val="1"/>
      <w:marLeft w:val="0"/>
      <w:marRight w:val="0"/>
      <w:marTop w:val="0"/>
      <w:marBottom w:val="0"/>
      <w:divBdr>
        <w:top w:val="none" w:sz="0" w:space="0" w:color="auto"/>
        <w:left w:val="none" w:sz="0" w:space="0" w:color="auto"/>
        <w:bottom w:val="none" w:sz="0" w:space="0" w:color="auto"/>
        <w:right w:val="none" w:sz="0" w:space="0" w:color="auto"/>
      </w:divBdr>
    </w:div>
    <w:div w:id="1689987892">
      <w:bodyDiv w:val="1"/>
      <w:marLeft w:val="0"/>
      <w:marRight w:val="0"/>
      <w:marTop w:val="0"/>
      <w:marBottom w:val="0"/>
      <w:divBdr>
        <w:top w:val="none" w:sz="0" w:space="0" w:color="auto"/>
        <w:left w:val="none" w:sz="0" w:space="0" w:color="auto"/>
        <w:bottom w:val="none" w:sz="0" w:space="0" w:color="auto"/>
        <w:right w:val="none" w:sz="0" w:space="0" w:color="auto"/>
      </w:divBdr>
    </w:div>
    <w:div w:id="1723600353">
      <w:bodyDiv w:val="1"/>
      <w:marLeft w:val="0"/>
      <w:marRight w:val="0"/>
      <w:marTop w:val="0"/>
      <w:marBottom w:val="0"/>
      <w:divBdr>
        <w:top w:val="none" w:sz="0" w:space="0" w:color="auto"/>
        <w:left w:val="none" w:sz="0" w:space="0" w:color="auto"/>
        <w:bottom w:val="none" w:sz="0" w:space="0" w:color="auto"/>
        <w:right w:val="none" w:sz="0" w:space="0" w:color="auto"/>
      </w:divBdr>
    </w:div>
    <w:div w:id="188995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3FA73-5045-4EB8-95B5-3F5A4029E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2434</Words>
  <Characters>13147</Characters>
  <Application>Microsoft Office Word</Application>
  <DocSecurity>4</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pgj</Company>
  <LinksUpToDate>false</LinksUpToDate>
  <CharactersWithSpaces>15550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carolzanotelli</cp:lastModifiedBy>
  <cp:revision>2</cp:revision>
  <cp:lastPrinted>2018-01-26T14:24:00Z</cp:lastPrinted>
  <dcterms:created xsi:type="dcterms:W3CDTF">2019-10-09T18:18:00Z</dcterms:created>
  <dcterms:modified xsi:type="dcterms:W3CDTF">2019-10-09T18:18:00Z</dcterms:modified>
</cp:coreProperties>
</file>